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GB" w:eastAsia="zh-CN"/>
        </w:rPr>
        <w:t>紫阳县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GB" w:eastAsia="zh-CN"/>
        </w:rPr>
        <w:t>年县城学校遴选教师报名登记表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none"/>
          <w:lang w:val="en-US" w:eastAsia="zh-CN"/>
        </w:rPr>
        <w:t>报考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</w:rPr>
        <w:t>岗位：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</w:rPr>
        <w:t xml:space="preserve">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</w:rPr>
        <w:t>现任教学校：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24"/>
          <w:szCs w:val="24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4"/>
        <w:gridCol w:w="811"/>
        <w:gridCol w:w="569"/>
        <w:gridCol w:w="212"/>
        <w:gridCol w:w="838"/>
        <w:gridCol w:w="1110"/>
        <w:gridCol w:w="130"/>
        <w:gridCol w:w="440"/>
        <w:gridCol w:w="270"/>
        <w:gridCol w:w="345"/>
        <w:gridCol w:w="185"/>
        <w:gridCol w:w="790"/>
        <w:gridCol w:w="195"/>
        <w:gridCol w:w="705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 名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从事教育教学工作年限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（含特岗）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第一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最高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教师资格种类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教师资格科目</w:t>
            </w:r>
          </w:p>
        </w:tc>
        <w:tc>
          <w:tcPr>
            <w:tcW w:w="17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现任教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学科</w:t>
            </w:r>
          </w:p>
        </w:tc>
        <w:tc>
          <w:tcPr>
            <w:tcW w:w="705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考核结果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7-2018学年度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18-2019学年度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19-2020学年度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学年度考核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师德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考核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7906" w:type="dxa"/>
            <w:gridSpan w:val="15"/>
            <w:noWrap w:val="0"/>
            <w:vAlign w:val="top"/>
          </w:tcPr>
          <w:p>
            <w:pPr>
              <w:spacing w:line="400" w:lineRule="exact"/>
              <w:ind w:firstLine="403" w:firstLineChars="192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ind w:firstLine="403" w:firstLineChars="192"/>
              <w:rPr>
                <w:rFonts w:hint="eastAsia" w:ascii="楷体_GB2312" w:hAnsi="楷体_GB2312" w:eastAsia="楷体_GB2312" w:cs="楷体_GB2312"/>
                <w:b w:val="0"/>
                <w:bCs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本人以上所填内容及提供的证件准确无误，如有不实，责任自负，愿意接受组织处理。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参加遴选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是本人自愿行为，服从工作安排，并按照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录用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学校相关岗位空缺和学校岗位实际情况进行专业技术岗位聘任，执行新聘任岗位的工资标准，并遵从新单位职称评聘和岗位设置聘任之规定。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Cs w:val="21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Cs w:val="21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 xml:space="preserve">  承诺签名：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szCs w:val="24"/>
              </w:rPr>
              <w:t xml:space="preserve">年   月   日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是否符合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报考条件</w:t>
            </w:r>
          </w:p>
        </w:tc>
        <w:tc>
          <w:tcPr>
            <w:tcW w:w="64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审查人签字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骏马</cp:lastModifiedBy>
  <dcterms:modified xsi:type="dcterms:W3CDTF">2021-07-16T02:33:42Z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