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大标宋简体" w:eastAsia="方正大标宋简体"/>
          <w:b w:val="0"/>
          <w:color w:val="auto"/>
          <w:sz w:val="32"/>
          <w:szCs w:val="32"/>
        </w:rPr>
      </w:pPr>
      <w:r>
        <w:rPr>
          <w:rFonts w:hint="eastAsia" w:ascii="方正大标宋简体" w:eastAsia="方正大标宋简体"/>
          <w:b w:val="0"/>
          <w:color w:val="auto"/>
          <w:sz w:val="32"/>
          <w:szCs w:val="32"/>
        </w:rPr>
        <w:t>丽水</w:t>
      </w:r>
      <w:r>
        <w:rPr>
          <w:rFonts w:hint="eastAsia" w:ascii="方正大标宋简体" w:eastAsia="方正大标宋简体"/>
          <w:b w:val="0"/>
          <w:color w:val="auto"/>
          <w:sz w:val="32"/>
          <w:szCs w:val="32"/>
          <w:lang w:eastAsia="zh-CN"/>
        </w:rPr>
        <w:t>市</w:t>
      </w:r>
      <w:r>
        <w:rPr>
          <w:rFonts w:hint="eastAsia" w:ascii="方正大标宋简体" w:eastAsia="方正大标宋简体"/>
          <w:b w:val="0"/>
          <w:color w:val="auto"/>
          <w:sz w:val="32"/>
          <w:szCs w:val="32"/>
          <w:lang w:val="en-US" w:eastAsia="zh-CN"/>
        </w:rPr>
        <w:t>数字经济发展有限公司公开招聘工作人员</w:t>
      </w:r>
      <w:r>
        <w:rPr>
          <w:rFonts w:hint="eastAsia" w:ascii="方正大标宋简体" w:eastAsia="方正大标宋简体"/>
          <w:b w:val="0"/>
          <w:color w:val="auto"/>
          <w:sz w:val="32"/>
          <w:szCs w:val="32"/>
        </w:rPr>
        <w:t>比选方案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center"/>
        <w:textAlignment w:val="auto"/>
        <w:rPr>
          <w:rFonts w:hint="eastAsia" w:ascii="方正大标宋简体" w:eastAsia="方正大标宋简体"/>
          <w:b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股权投资公司财务部副部长、风控部副部长、业务专员岗位比选方案</w:t>
      </w:r>
    </w:p>
    <w:tbl>
      <w:tblPr>
        <w:tblStyle w:val="4"/>
        <w:tblW w:w="8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934"/>
        <w:gridCol w:w="4170"/>
        <w:gridCol w:w="1217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0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项   目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分值（分）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7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3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学历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1.211、985、QS排名前100高校全日制本科学历；全日制研究生及以上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取最高分值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7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2.全日制本科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7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</w:p>
        </w:tc>
        <w:tc>
          <w:tcPr>
            <w:tcW w:w="9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3.非全日制本科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93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和岗位专业要求相符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3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工作经历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具有与岗位匹配的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得分标准为1年及以上1分；2年及以上得2分；依次类推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  <w:t>5年及以上5分）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3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职称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1.具有与岗位匹配的高级专业技术职务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取最高分值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</w:pPr>
          </w:p>
        </w:tc>
        <w:tc>
          <w:tcPr>
            <w:tcW w:w="9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</w:pP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2.具有与岗位匹配的中级专业技术职务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93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情况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5884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合 计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rPr>
          <w:rFonts w:hint="eastAsia" w:ascii="方正大标宋简体" w:eastAsia="方正大标宋简体"/>
          <w:b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股权投资公司业务部副部长岗位比选方案</w:t>
      </w:r>
    </w:p>
    <w:tbl>
      <w:tblPr>
        <w:tblStyle w:val="4"/>
        <w:tblW w:w="7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56"/>
        <w:gridCol w:w="3686"/>
        <w:gridCol w:w="1317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5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474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项   目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分值（分）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53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0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1.211、985、QS排名前100高校全日制研究生及以上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取最高分值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53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2.全日制研究生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5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0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工作经历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具有与岗位匹配的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得分标准为1年及以上1分；2年及以上得2分；依次类推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  <w:t>5年及以上5分）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0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1.具有与岗位匹配的高级专业技术职务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取最高分值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</w:pPr>
          </w:p>
        </w:tc>
        <w:tc>
          <w:tcPr>
            <w:tcW w:w="10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</w:pP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2.具有与岗位匹配的中级专业技术职务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5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0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证书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具有除资格条件要求以外与岗位匹配的证书（每项证书得分2分，得分上线最多为6分）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5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0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情况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528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合 计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rPr>
          <w:rFonts w:hint="eastAsia" w:ascii="方正大标宋简体" w:eastAsia="方正大标宋简体"/>
          <w:b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括苍公司招商专员岗位比选方案</w:t>
      </w:r>
    </w:p>
    <w:tbl>
      <w:tblPr>
        <w:tblStyle w:val="4"/>
        <w:tblW w:w="7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56"/>
        <w:gridCol w:w="3686"/>
        <w:gridCol w:w="1317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5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474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项   目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分值（分）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53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0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1.211、985、QS排名前100高校全日制研究生及以上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取最高分值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53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</w:p>
        </w:tc>
        <w:tc>
          <w:tcPr>
            <w:tcW w:w="10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全日制研究生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5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仿宋_GB2312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szCs w:val="22"/>
                <w:lang w:val="en-US" w:eastAsia="zh-CN" w:bidi="ar"/>
              </w:rPr>
              <w:t>2</w:t>
            </w:r>
          </w:p>
        </w:tc>
        <w:tc>
          <w:tcPr>
            <w:tcW w:w="10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工作经历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具有与岗位匹配的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得分标准为1年及以上1分；2年及以上得2分；依次类推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  <w:t>5年及以上5分）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5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0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和岗位专业要求相符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5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0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证书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与岗位相关的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从业资格证书及职称证书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（每项证书得分2分，得分上线最多为6分）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5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0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情况</w:t>
            </w:r>
          </w:p>
        </w:tc>
        <w:tc>
          <w:tcPr>
            <w:tcW w:w="36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528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合 计</w:t>
            </w:r>
          </w:p>
        </w:tc>
        <w:tc>
          <w:tcPr>
            <w:tcW w:w="13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备注：1、根据应聘者提供的佐证材料进行打分，有佐证材料的得相应分值，无佐证材料的不得分；2、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若出现比选同分且超出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10面试人选情况，依次对比单项得分高低确定面试人选(按照方案序号升序确定项目优先度)；若各项得分均一致，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一并进入面试人员名单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；3、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每项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分值累计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C509B"/>
    <w:rsid w:val="11ED70AB"/>
    <w:rsid w:val="14DF4023"/>
    <w:rsid w:val="15262AB7"/>
    <w:rsid w:val="1B063CD7"/>
    <w:rsid w:val="2DA566EB"/>
    <w:rsid w:val="2EF72B65"/>
    <w:rsid w:val="33080117"/>
    <w:rsid w:val="341B1F97"/>
    <w:rsid w:val="3AE31C7C"/>
    <w:rsid w:val="3B284AD6"/>
    <w:rsid w:val="3D390069"/>
    <w:rsid w:val="3D4874C1"/>
    <w:rsid w:val="410177FE"/>
    <w:rsid w:val="45063A92"/>
    <w:rsid w:val="4811389A"/>
    <w:rsid w:val="4B156E78"/>
    <w:rsid w:val="4BA24727"/>
    <w:rsid w:val="4D303E84"/>
    <w:rsid w:val="4E7811C7"/>
    <w:rsid w:val="4F5C2176"/>
    <w:rsid w:val="4FDA7498"/>
    <w:rsid w:val="519755CA"/>
    <w:rsid w:val="598842AB"/>
    <w:rsid w:val="612521CF"/>
    <w:rsid w:val="74222A7D"/>
    <w:rsid w:val="768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2021-06-25T02:48:00Z</dcterms:created>
  <dc:creator>lsp</dc:creator>
  <cp:lastModifiedBy>lsp</cp:lastModifiedBy>
  <cp:lastPrinted>2021-06-28T02:47:00Z</cp:lastPrinted>
  <dcterms:modified xsi:type="dcterms:W3CDTF">2021-06-29T09:47:53Z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