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黑体" w:eastAsia="黑体"/>
          <w:color w:val="000000" w:themeColor="text1"/>
          <w:sz w:val="32"/>
          <w:szCs w:val="32"/>
        </w:rPr>
      </w:pPr>
      <w:bookmarkStart w:id="0" w:name="_GoBack"/>
      <w:bookmarkEnd w:id="0"/>
      <w:r>
        <w:rPr>
          <w:rFonts w:hint="eastAsia" w:ascii="黑体" w:hAnsi="黑体" w:eastAsia="黑体"/>
          <w:color w:val="000000" w:themeColor="text1"/>
          <w:sz w:val="32"/>
          <w:szCs w:val="32"/>
        </w:rPr>
        <w:t>附件6</w:t>
      </w:r>
    </w:p>
    <w:p>
      <w:pPr>
        <w:spacing w:line="46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黔江区2021年事业单位招考</w:t>
      </w:r>
    </w:p>
    <w:p>
      <w:pPr>
        <w:spacing w:line="46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新冠肺炎疫情防控告知书</w:t>
      </w:r>
    </w:p>
    <w:p>
      <w:pPr>
        <w:spacing w:after="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为切实做好新冠肺炎疫情防控工作，保证广大报考人员的身体健康，请报考人员通过官方渠道查询本人所处地区的疫情风险等级。</w:t>
      </w:r>
    </w:p>
    <w:p>
      <w:pPr>
        <w:spacing w:after="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一、对来自中、高风险地区和重点地区（国内有中、高风险的省市，除中、高风险地区外）的报考人员，资格审查及考试（包括笔试和面试）时须持近7天内核酸检测阴性证明或能够包含核酸检测阴性信息的健康通行码“绿码”。对来自低风险地区的考生，资格审查及考试时须持健康通行码“绿码”。</w:t>
      </w:r>
    </w:p>
    <w:p>
      <w:pPr>
        <w:spacing w:after="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二、参加资格审查及考试的考生应在当天入场时主动向工作人员出示上述证明或健康码，经现场测量体温正常（＜37.3℃）者方可参加现场资格审查和进入考点参加考试。同时，自备并佩戴一次性使用医用口罩或医用外科口罩，除身份确认、答题环节可摘除口罩以外，应全程佩戴，做好个人防护。</w:t>
      </w:r>
    </w:p>
    <w:p>
      <w:pPr>
        <w:spacing w:after="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三、考生在资格审查及考试当天不能按上述要求提供证明或健康码的，以及当天因体温异常、干咳、乏力等症状，经现场医务专业人员确认有可疑症状的考生，不得进入考点，并配合安排至医院发热门诊就诊。因上述情形被集中隔离医学观察或被送至医院发热门诊就诊的考生，不再参加此次考试，并视同主动放弃资格，同时相关费用由考生自理。</w:t>
      </w:r>
    </w:p>
    <w:p>
      <w:pPr>
        <w:spacing w:after="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四、考生如因有相关旅居史、密切接触史等流行病学史被集中隔离，考试当天无法到达考点报到的，视为放弃资格。仍处于新冠肺炎治疗期或出院观察期，以及因其它个人原因无法参加考试的考生，视同放弃资格。</w:t>
      </w:r>
    </w:p>
    <w:p>
      <w:pPr>
        <w:spacing w:after="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五、考生应在报名时认真阅读《黔江区2021年事业单位招考新冠肺炎疫情防控告知书》，自觉遵守告知事项、证明义务和防疫要求，自愿承担因不实承诺造成的相关责任、接受相应处理。凡隐瞒或谎报旅居史、接触史、健康状况等疫情防控重点信息，不配合工作人员进行防疫检测、询问、排查、送诊等造成严重后果的，取消其考试资格，并记入事业单位招考诚信档案，如有违法行为，将依法追究其法律责任。</w:t>
      </w:r>
    </w:p>
    <w:p>
      <w:pPr>
        <w:spacing w:after="0" w:line="560" w:lineRule="exact"/>
        <w:ind w:firstLine="640" w:firstLineChars="200"/>
        <w:jc w:val="both"/>
        <w:rPr>
          <w:rFonts w:ascii="方正仿宋_GBK" w:eastAsia="方正仿宋_GBK"/>
          <w:color w:val="000000" w:themeColor="text1"/>
          <w:sz w:val="32"/>
          <w:szCs w:val="32"/>
        </w:rPr>
      </w:pPr>
    </w:p>
    <w:p>
      <w:pPr>
        <w:spacing w:after="0" w:line="560" w:lineRule="exact"/>
        <w:jc w:val="both"/>
        <w:rPr>
          <w:rFonts w:ascii="方正仿宋_GBK" w:eastAsia="方正仿宋_GBK"/>
          <w:color w:val="000000" w:themeColor="text1"/>
          <w:sz w:val="32"/>
          <w:szCs w:val="32"/>
        </w:rPr>
      </w:pPr>
    </w:p>
    <w:p>
      <w:pPr>
        <w:spacing w:after="0" w:line="560" w:lineRule="exact"/>
        <w:jc w:val="both"/>
        <w:rPr>
          <w:rFonts w:ascii="方正仿宋_GBK" w:eastAsia="方正仿宋_GBK"/>
          <w:color w:val="000000" w:themeColor="text1"/>
          <w:sz w:val="32"/>
          <w:szCs w:val="32"/>
        </w:rPr>
      </w:pPr>
    </w:p>
    <w:p>
      <w:pPr>
        <w:spacing w:after="0" w:line="560" w:lineRule="exact"/>
        <w:jc w:val="both"/>
        <w:rPr>
          <w:rFonts w:ascii="方正仿宋_GBK" w:eastAsia="方正仿宋_GBK"/>
          <w:color w:val="000000" w:themeColor="text1"/>
          <w:sz w:val="32"/>
          <w:szCs w:val="32"/>
        </w:rPr>
      </w:pPr>
    </w:p>
    <w:sectPr>
      <w:pgSz w:w="11906" w:h="16838"/>
      <w:pgMar w:top="1440" w:right="1588" w:bottom="1440"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F0BB3"/>
    <w:rsid w:val="0012130A"/>
    <w:rsid w:val="0013770A"/>
    <w:rsid w:val="001A054C"/>
    <w:rsid w:val="001B4A3E"/>
    <w:rsid w:val="001C27CA"/>
    <w:rsid w:val="00222748"/>
    <w:rsid w:val="00251765"/>
    <w:rsid w:val="002B0CF6"/>
    <w:rsid w:val="002B4F0F"/>
    <w:rsid w:val="002C77FA"/>
    <w:rsid w:val="002D13AD"/>
    <w:rsid w:val="002F49D4"/>
    <w:rsid w:val="00323397"/>
    <w:rsid w:val="00323B43"/>
    <w:rsid w:val="00372C98"/>
    <w:rsid w:val="003862BC"/>
    <w:rsid w:val="003B77CE"/>
    <w:rsid w:val="003C59E5"/>
    <w:rsid w:val="003D37D8"/>
    <w:rsid w:val="00400061"/>
    <w:rsid w:val="00426133"/>
    <w:rsid w:val="0043195B"/>
    <w:rsid w:val="00431D7C"/>
    <w:rsid w:val="004358AB"/>
    <w:rsid w:val="0045321E"/>
    <w:rsid w:val="004A1360"/>
    <w:rsid w:val="005124EC"/>
    <w:rsid w:val="00527B9A"/>
    <w:rsid w:val="005A2BEB"/>
    <w:rsid w:val="005F0521"/>
    <w:rsid w:val="006406DB"/>
    <w:rsid w:val="00715647"/>
    <w:rsid w:val="00735996"/>
    <w:rsid w:val="00780D4E"/>
    <w:rsid w:val="007C7AFC"/>
    <w:rsid w:val="008B7726"/>
    <w:rsid w:val="00944619"/>
    <w:rsid w:val="0097018B"/>
    <w:rsid w:val="009E0A7F"/>
    <w:rsid w:val="00B56327"/>
    <w:rsid w:val="00B76570"/>
    <w:rsid w:val="00B80F58"/>
    <w:rsid w:val="00B84235"/>
    <w:rsid w:val="00BB189B"/>
    <w:rsid w:val="00BC4E2A"/>
    <w:rsid w:val="00BF1A69"/>
    <w:rsid w:val="00C574BD"/>
    <w:rsid w:val="00CA62A5"/>
    <w:rsid w:val="00CD056A"/>
    <w:rsid w:val="00D15895"/>
    <w:rsid w:val="00D31D50"/>
    <w:rsid w:val="00D35FCD"/>
    <w:rsid w:val="00D85DEF"/>
    <w:rsid w:val="00DA72F8"/>
    <w:rsid w:val="00E0640A"/>
    <w:rsid w:val="00F15841"/>
    <w:rsid w:val="00F827C8"/>
    <w:rsid w:val="1419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Words>
  <Characters>676</Characters>
  <Lines>5</Lines>
  <Paragraphs>1</Paragraphs>
  <TotalTime>95</TotalTime>
  <ScaleCrop>false</ScaleCrop>
  <LinksUpToDate>false</LinksUpToDate>
  <CharactersWithSpaces>793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张翠</dc:creator>
  <cp:lastModifiedBy>ぺ灬cc果冻ル</cp:lastModifiedBy>
  <cp:lastPrinted>2020-07-03T01:52:00Z</cp:lastPrinted>
  <dcterms:modified xsi:type="dcterms:W3CDTF">2021-07-05T04:24:53Z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