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0C" w:rsidRDefault="001D610C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</w:p>
    <w:p w:rsidR="001D610C" w:rsidRDefault="001D610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兴化市路灯管理处</w:t>
      </w:r>
      <w:r>
        <w:rPr>
          <w:rFonts w:ascii="方正小标宋简体" w:eastAsia="方正小标宋简体" w:hAnsi="方正小标宋简体" w:cs="方正小标宋简体"/>
          <w:sz w:val="24"/>
          <w:szCs w:val="24"/>
        </w:rPr>
        <w:t>2021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年公开招聘编外合同制工作人员</w:t>
      </w:r>
      <w:r>
        <w:rPr>
          <w:rFonts w:ascii="方正小标宋简体" w:eastAsia="方正小标宋简体" w:hAnsi="方正小标宋简体" w:cs="方正小标宋简体" w:hint="eastAsia"/>
          <w:spacing w:val="8"/>
          <w:sz w:val="24"/>
          <w:szCs w:val="24"/>
          <w:shd w:val="clear" w:color="auto" w:fill="FFFFFF"/>
        </w:rPr>
        <w:t>技能测试评分标准</w:t>
      </w:r>
    </w:p>
    <w:p w:rsidR="001D610C" w:rsidRDefault="001D610C">
      <w:pPr>
        <w:jc w:val="left"/>
        <w:rPr>
          <w:rFonts w:ascii="黑体" w:eastAsia="黑体" w:hAnsi="黑体" w:cs="黑体"/>
          <w:szCs w:val="21"/>
        </w:rPr>
      </w:pPr>
    </w:p>
    <w:p w:rsidR="001D610C" w:rsidRDefault="001D610C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pacing w:val="-11"/>
          <w:szCs w:val="21"/>
        </w:rPr>
        <w:t>项目</w:t>
      </w:r>
      <w:proofErr w:type="gramStart"/>
      <w:r>
        <w:rPr>
          <w:rFonts w:ascii="黑体" w:eastAsia="黑体" w:hAnsi="黑体" w:cs="黑体" w:hint="eastAsia"/>
          <w:spacing w:val="-11"/>
          <w:szCs w:val="21"/>
        </w:rPr>
        <w:t>一</w:t>
      </w:r>
      <w:proofErr w:type="gramEnd"/>
      <w:r>
        <w:rPr>
          <w:rFonts w:ascii="黑体" w:eastAsia="黑体" w:hAnsi="黑体" w:cs="黑体" w:hint="eastAsia"/>
          <w:spacing w:val="-11"/>
          <w:szCs w:val="21"/>
        </w:rPr>
        <w:t>：水泥杆脚板登高模拟安装作业</w:t>
      </w:r>
      <w:r>
        <w:rPr>
          <w:rFonts w:ascii="黑体" w:eastAsia="黑体" w:hAnsi="黑体" w:cs="黑体"/>
          <w:spacing w:val="-11"/>
          <w:szCs w:val="21"/>
        </w:rPr>
        <w:t>60</w:t>
      </w:r>
      <w:r>
        <w:rPr>
          <w:rFonts w:ascii="黑体" w:eastAsia="黑体" w:hAnsi="黑体" w:cs="黑体" w:hint="eastAsia"/>
          <w:spacing w:val="-11"/>
          <w:szCs w:val="21"/>
        </w:rPr>
        <w:t>分（除登高板、安全带绳，其余工具自带</w:t>
      </w:r>
      <w:r>
        <w:rPr>
          <w:rFonts w:ascii="黑体" w:eastAsia="黑体" w:hAnsi="黑体" w:cs="黑体"/>
          <w:spacing w:val="-11"/>
          <w:szCs w:val="21"/>
        </w:rPr>
        <w:t xml:space="preserve">)   </w:t>
      </w:r>
      <w:r>
        <w:rPr>
          <w:rFonts w:ascii="黑体" w:eastAsia="黑体" w:hAnsi="黑体" w:cs="黑体" w:hint="eastAsia"/>
          <w:szCs w:val="21"/>
        </w:rPr>
        <w:t>考生编号</w:t>
      </w:r>
      <w:r>
        <w:rPr>
          <w:rFonts w:ascii="黑体" w:eastAsia="黑体" w:hAnsi="黑体" w:cs="黑体"/>
          <w:szCs w:val="21"/>
        </w:rPr>
        <w:t>: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0"/>
        <w:gridCol w:w="359"/>
        <w:gridCol w:w="3923"/>
        <w:gridCol w:w="1999"/>
        <w:gridCol w:w="708"/>
        <w:gridCol w:w="709"/>
        <w:gridCol w:w="709"/>
      </w:tblGrid>
      <w:tr w:rsidR="001D610C" w:rsidTr="00932C5F">
        <w:trPr>
          <w:cantSplit/>
          <w:trHeight w:val="685"/>
          <w:jc w:val="center"/>
        </w:trPr>
        <w:tc>
          <w:tcPr>
            <w:tcW w:w="43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</w:t>
            </w:r>
          </w:p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6281" w:type="dxa"/>
            <w:gridSpan w:val="3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准</w:t>
            </w:r>
          </w:p>
        </w:tc>
        <w:tc>
          <w:tcPr>
            <w:tcW w:w="708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709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扣分</w:t>
            </w:r>
          </w:p>
        </w:tc>
        <w:tc>
          <w:tcPr>
            <w:tcW w:w="709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1D610C" w:rsidTr="00176987">
        <w:trPr>
          <w:cantSplit/>
          <w:trHeight w:val="515"/>
          <w:jc w:val="center"/>
        </w:trPr>
        <w:tc>
          <w:tcPr>
            <w:tcW w:w="430" w:type="dxa"/>
            <w:vMerge w:val="restart"/>
            <w:vAlign w:val="center"/>
          </w:tcPr>
          <w:p w:rsidR="001D610C" w:rsidRPr="007E1346" w:rsidRDefault="007E1346" w:rsidP="006B2B33">
            <w:pPr>
              <w:rPr>
                <w:sz w:val="18"/>
                <w:szCs w:val="18"/>
              </w:rPr>
            </w:pPr>
            <w:r w:rsidRPr="007E1346">
              <w:rPr>
                <w:rFonts w:hint="eastAsia"/>
                <w:sz w:val="18"/>
                <w:szCs w:val="18"/>
              </w:rPr>
              <w:t>水泥</w:t>
            </w:r>
            <w:r w:rsidR="006B2B33">
              <w:rPr>
                <w:rFonts w:hint="eastAsia"/>
                <w:sz w:val="18"/>
                <w:szCs w:val="18"/>
              </w:rPr>
              <w:t>杆脚板</w:t>
            </w:r>
            <w:r w:rsidRPr="007E1346">
              <w:rPr>
                <w:rFonts w:hint="eastAsia"/>
                <w:sz w:val="18"/>
                <w:szCs w:val="18"/>
              </w:rPr>
              <w:t>登高模拟</w:t>
            </w:r>
            <w:r w:rsidR="006B2B33">
              <w:rPr>
                <w:rFonts w:hint="eastAsia"/>
                <w:sz w:val="18"/>
                <w:szCs w:val="18"/>
              </w:rPr>
              <w:t>安装</w:t>
            </w:r>
            <w:r w:rsidRPr="007E1346">
              <w:rPr>
                <w:rFonts w:hint="eastAsia"/>
                <w:sz w:val="18"/>
                <w:szCs w:val="18"/>
              </w:rPr>
              <w:t>作业</w:t>
            </w: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  <w:szCs w:val="18"/>
              </w:rPr>
              <w:t>灯杆前检查登高器具是否安全，抗冲击试验，未检查扣</w:t>
            </w:r>
            <w:r>
              <w:rPr>
                <w:rFonts w:ascii="宋体"/>
                <w:sz w:val="18"/>
                <w:szCs w:val="18"/>
              </w:rPr>
              <w:t>5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 w:val="restart"/>
            <w:vAlign w:val="center"/>
          </w:tcPr>
          <w:p w:rsidR="001D610C" w:rsidRDefault="001D610C" w:rsidP="00176987">
            <w:pPr>
              <w:ind w:firstLineChars="50" w:firstLine="105"/>
            </w:pPr>
            <w:r>
              <w:t>45</w:t>
            </w: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610C" w:rsidRDefault="001D610C"/>
        </w:tc>
      </w:tr>
      <w:tr w:rsidR="001D610C" w:rsidTr="00176987">
        <w:trPr>
          <w:cantSplit/>
          <w:trHeight w:val="465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申请报告登杆，未申请报告扣</w:t>
            </w:r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571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  <w:szCs w:val="18"/>
              </w:rPr>
              <w:t>登杆前未带传递绳扣</w:t>
            </w:r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571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登杆途中脚板打滑扣</w:t>
            </w:r>
            <w:r>
              <w:rPr>
                <w:rFonts w:ascii="宋体"/>
                <w:sz w:val="18"/>
                <w:szCs w:val="18"/>
              </w:rPr>
              <w:t>3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575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rFonts w:eastAsia="黑体"/>
                <w:sz w:val="18"/>
              </w:rPr>
              <w:t>5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登杆途中脚板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脱落扣</w:t>
            </w:r>
            <w:r>
              <w:rPr>
                <w:rFonts w:asci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  <w:vAlign w:val="center"/>
          </w:tcPr>
          <w:p w:rsidR="001D610C" w:rsidRDefault="001D610C">
            <w:pPr>
              <w:widowControl/>
              <w:spacing w:line="240" w:lineRule="exact"/>
              <w:jc w:val="lef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520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rFonts w:eastAsia="黑体"/>
                <w:sz w:val="18"/>
              </w:rPr>
              <w:t>6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color w:val="000000"/>
                <w:sz w:val="18"/>
                <w:szCs w:val="30"/>
              </w:rPr>
            </w:pPr>
            <w:r>
              <w:rPr>
                <w:rFonts w:ascii="宋体" w:hint="eastAsia"/>
                <w:sz w:val="18"/>
                <w:szCs w:val="18"/>
              </w:rPr>
              <w:t>模拟作业未打安全辅助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绳</w:t>
            </w:r>
            <w:proofErr w:type="gramEnd"/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分，模拟作业未完成灯具更换扣</w:t>
            </w:r>
            <w:r>
              <w:rPr>
                <w:rFonts w:ascii="宋体"/>
                <w:sz w:val="18"/>
                <w:szCs w:val="18"/>
              </w:rPr>
              <w:t>10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497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rFonts w:eastAsia="黑体"/>
                <w:sz w:val="18"/>
              </w:rPr>
              <w:t>7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登高、作业途中高处失落工具扣</w:t>
            </w:r>
            <w:r>
              <w:rPr>
                <w:rFonts w:ascii="宋体"/>
                <w:sz w:val="18"/>
                <w:szCs w:val="18"/>
              </w:rPr>
              <w:t>3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1D610C" w:rsidTr="00176987">
        <w:trPr>
          <w:cantSplit/>
          <w:trHeight w:val="565"/>
          <w:jc w:val="center"/>
        </w:trPr>
        <w:tc>
          <w:tcPr>
            <w:tcW w:w="430" w:type="dxa"/>
            <w:vMerge/>
            <w:vAlign w:val="center"/>
          </w:tcPr>
          <w:p w:rsidR="001D610C" w:rsidRPr="007E1346" w:rsidRDefault="001D610C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1D610C" w:rsidRDefault="001D610C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922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color w:val="000000"/>
                <w:sz w:val="18"/>
                <w:szCs w:val="30"/>
              </w:rPr>
            </w:pPr>
            <w:r>
              <w:rPr>
                <w:rFonts w:ascii="宋体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登杆（以是否触摸到灯具为标准）下杆</w:t>
            </w:r>
            <w:proofErr w:type="gramStart"/>
            <w:r>
              <w:rPr>
                <w:rFonts w:ascii="宋体" w:hint="eastAsia"/>
                <w:color w:val="000000"/>
                <w:sz w:val="18"/>
              </w:rPr>
              <w:t>未完成扣</w:t>
            </w:r>
            <w:r>
              <w:rPr>
                <w:rFonts w:ascii="宋体"/>
                <w:color w:val="000000"/>
                <w:sz w:val="18"/>
              </w:rPr>
              <w:t>15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proofErr w:type="gramEnd"/>
          </w:p>
        </w:tc>
        <w:tc>
          <w:tcPr>
            <w:tcW w:w="708" w:type="dxa"/>
            <w:vMerge/>
            <w:vAlign w:val="center"/>
          </w:tcPr>
          <w:p w:rsidR="001D610C" w:rsidRDefault="001D610C" w:rsidP="00176987">
            <w:pPr>
              <w:jc w:val="center"/>
            </w:pPr>
          </w:p>
        </w:tc>
        <w:tc>
          <w:tcPr>
            <w:tcW w:w="709" w:type="dxa"/>
          </w:tcPr>
          <w:p w:rsidR="001D610C" w:rsidRDefault="001D610C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</w:tr>
      <w:tr w:rsidR="00B10665" w:rsidTr="00176987">
        <w:trPr>
          <w:cantSplit/>
          <w:trHeight w:val="645"/>
          <w:jc w:val="center"/>
        </w:trPr>
        <w:tc>
          <w:tcPr>
            <w:tcW w:w="430" w:type="dxa"/>
            <w:vMerge w:val="restart"/>
            <w:vAlign w:val="center"/>
          </w:tcPr>
          <w:p w:rsidR="00B10665" w:rsidRPr="007E1346" w:rsidRDefault="00B1066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E1346">
              <w:rPr>
                <w:rFonts w:ascii="宋体" w:hint="eastAsia"/>
                <w:sz w:val="18"/>
                <w:szCs w:val="18"/>
              </w:rPr>
              <w:t>安全</w:t>
            </w:r>
          </w:p>
          <w:p w:rsidR="00B10665" w:rsidRPr="007E1346" w:rsidRDefault="00B1066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 w:rsidRPr="007E1346">
              <w:rPr>
                <w:rFonts w:ascii="宋体" w:hint="eastAsia"/>
                <w:sz w:val="18"/>
                <w:szCs w:val="18"/>
              </w:rPr>
              <w:t>生产</w:t>
            </w:r>
          </w:p>
          <w:p w:rsidR="00B10665" w:rsidRPr="007E1346" w:rsidRDefault="00B10665" w:rsidP="00F4487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E1346">
              <w:rPr>
                <w:rFonts w:ascii="宋体" w:hint="eastAsia"/>
                <w:sz w:val="18"/>
                <w:szCs w:val="18"/>
              </w:rPr>
              <w:t>及规范操作</w:t>
            </w:r>
          </w:p>
        </w:tc>
        <w:tc>
          <w:tcPr>
            <w:tcW w:w="359" w:type="dxa"/>
            <w:vAlign w:val="center"/>
          </w:tcPr>
          <w:p w:rsidR="00B10665" w:rsidRDefault="00B10665" w:rsidP="00502885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</w:rPr>
              <w:t>安全帽、工作服、防护手套、电工鞋等</w:t>
            </w:r>
            <w:proofErr w:type="gramStart"/>
            <w:r>
              <w:rPr>
                <w:rFonts w:ascii="宋体" w:hint="eastAsia"/>
                <w:sz w:val="18"/>
              </w:rPr>
              <w:t>劳</w:t>
            </w:r>
            <w:proofErr w:type="gramEnd"/>
            <w:r>
              <w:rPr>
                <w:rFonts w:ascii="宋体" w:hint="eastAsia"/>
                <w:sz w:val="18"/>
              </w:rPr>
              <w:t>护用品穿戴齐全，穿戴不规范或缺项有一项扣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8" w:type="dxa"/>
            <w:vMerge w:val="restart"/>
            <w:vAlign w:val="center"/>
          </w:tcPr>
          <w:p w:rsidR="00B10665" w:rsidRDefault="00B10665" w:rsidP="00176987">
            <w:pPr>
              <w:spacing w:line="240" w:lineRule="exact"/>
              <w:jc w:val="center"/>
              <w:rPr>
                <w:rFonts w:eastAsia="黑体"/>
                <w:sz w:val="18"/>
                <w:szCs w:val="30"/>
              </w:rPr>
            </w:pPr>
          </w:p>
          <w:p w:rsidR="00B10665" w:rsidRDefault="00B10665" w:rsidP="00176987">
            <w:pPr>
              <w:spacing w:line="240" w:lineRule="exact"/>
              <w:jc w:val="center"/>
              <w:rPr>
                <w:rFonts w:eastAsia="黑体"/>
                <w:sz w:val="18"/>
                <w:szCs w:val="30"/>
              </w:rPr>
            </w:pPr>
            <w:r>
              <w:rPr>
                <w:rFonts w:eastAsia="黑体"/>
                <w:sz w:val="18"/>
              </w:rPr>
              <w:t>15</w:t>
            </w:r>
          </w:p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</w:tr>
      <w:tr w:rsidR="00B10665" w:rsidTr="00932C5F">
        <w:trPr>
          <w:cantSplit/>
          <w:trHeight w:val="402"/>
          <w:jc w:val="center"/>
        </w:trPr>
        <w:tc>
          <w:tcPr>
            <w:tcW w:w="430" w:type="dxa"/>
            <w:vMerge/>
            <w:vAlign w:val="center"/>
          </w:tcPr>
          <w:p w:rsidR="00B10665" w:rsidRDefault="00B10665" w:rsidP="00F44873">
            <w:pPr>
              <w:spacing w:line="240" w:lineRule="exact"/>
              <w:jc w:val="center"/>
            </w:pPr>
          </w:p>
        </w:tc>
        <w:tc>
          <w:tcPr>
            <w:tcW w:w="359" w:type="dxa"/>
            <w:vAlign w:val="center"/>
          </w:tcPr>
          <w:p w:rsidR="00B10665" w:rsidRDefault="00B10665" w:rsidP="00502885">
            <w:pPr>
              <w:widowControl/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</w:rPr>
              <w:t>因安装操作不慎造成人身伤害有一次扣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B10665" w:rsidTr="00932C5F">
        <w:trPr>
          <w:cantSplit/>
          <w:trHeight w:val="382"/>
          <w:jc w:val="center"/>
        </w:trPr>
        <w:tc>
          <w:tcPr>
            <w:tcW w:w="430" w:type="dxa"/>
            <w:vMerge/>
            <w:vAlign w:val="center"/>
          </w:tcPr>
          <w:p w:rsidR="00B10665" w:rsidRDefault="00B10665" w:rsidP="00F44873">
            <w:pPr>
              <w:spacing w:line="240" w:lineRule="exact"/>
              <w:jc w:val="center"/>
            </w:pPr>
          </w:p>
        </w:tc>
        <w:tc>
          <w:tcPr>
            <w:tcW w:w="359" w:type="dxa"/>
            <w:vAlign w:val="center"/>
          </w:tcPr>
          <w:p w:rsidR="00B10665" w:rsidRDefault="00B10665" w:rsidP="00502885">
            <w:pPr>
              <w:widowControl/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rFonts w:eastAsia="黑体"/>
                <w:sz w:val="18"/>
                <w:szCs w:val="30"/>
              </w:rPr>
              <w:t>3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tabs>
                <w:tab w:val="center" w:pos="3140"/>
              </w:tabs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</w:rPr>
              <w:t>使用工具不当，未规范操作扣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  <w:r>
              <w:rPr>
                <w:rFonts w:ascii="宋体"/>
                <w:sz w:val="18"/>
              </w:rPr>
              <w:tab/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B10665" w:rsidTr="00932C5F">
        <w:trPr>
          <w:cantSplit/>
          <w:trHeight w:val="375"/>
          <w:jc w:val="center"/>
        </w:trPr>
        <w:tc>
          <w:tcPr>
            <w:tcW w:w="430" w:type="dxa"/>
            <w:vMerge/>
            <w:vAlign w:val="center"/>
          </w:tcPr>
          <w:p w:rsidR="00B10665" w:rsidRDefault="00B10665" w:rsidP="00F44873">
            <w:pPr>
              <w:spacing w:line="240" w:lineRule="exact"/>
              <w:jc w:val="center"/>
            </w:pPr>
          </w:p>
        </w:tc>
        <w:tc>
          <w:tcPr>
            <w:tcW w:w="359" w:type="dxa"/>
            <w:vAlign w:val="center"/>
          </w:tcPr>
          <w:p w:rsidR="00B10665" w:rsidRDefault="00B10665" w:rsidP="00502885">
            <w:pPr>
              <w:spacing w:line="240" w:lineRule="exac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4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  <w:szCs w:val="18"/>
              </w:rPr>
              <w:t>如有其他违反安全操作规程行为的有一次扣</w:t>
            </w:r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/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B10665" w:rsidTr="00176987">
        <w:trPr>
          <w:cantSplit/>
          <w:trHeight w:val="441"/>
          <w:jc w:val="center"/>
        </w:trPr>
        <w:tc>
          <w:tcPr>
            <w:tcW w:w="430" w:type="dxa"/>
            <w:vMerge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</w:p>
        </w:tc>
        <w:tc>
          <w:tcPr>
            <w:tcW w:w="359" w:type="dxa"/>
            <w:vAlign w:val="center"/>
          </w:tcPr>
          <w:p w:rsidR="00B10665" w:rsidRDefault="00B10665" w:rsidP="00502885">
            <w:pPr>
              <w:widowControl/>
              <w:spacing w:line="240" w:lineRule="exact"/>
              <w:rPr>
                <w:rFonts w:eastAsia="黑体"/>
                <w:color w:val="000000"/>
                <w:sz w:val="18"/>
                <w:szCs w:val="30"/>
              </w:rPr>
            </w:pPr>
            <w:r>
              <w:rPr>
                <w:rFonts w:eastAsia="黑体" w:hint="eastAsia"/>
                <w:color w:val="000000"/>
                <w:sz w:val="18"/>
                <w:szCs w:val="30"/>
              </w:rPr>
              <w:t>5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sz w:val="18"/>
              </w:rPr>
              <w:t>工具包（夹）及竞赛项目必用的工具等齐全，缺一项扣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B10665" w:rsidTr="00932C5F">
        <w:trPr>
          <w:cantSplit/>
          <w:trHeight w:val="415"/>
          <w:jc w:val="center"/>
        </w:trPr>
        <w:tc>
          <w:tcPr>
            <w:tcW w:w="430" w:type="dxa"/>
            <w:vMerge/>
            <w:vAlign w:val="center"/>
          </w:tcPr>
          <w:p w:rsidR="00B10665" w:rsidRDefault="00B10665"/>
        </w:tc>
        <w:tc>
          <w:tcPr>
            <w:tcW w:w="359" w:type="dxa"/>
            <w:vAlign w:val="center"/>
          </w:tcPr>
          <w:p w:rsidR="00B10665" w:rsidRDefault="00B10665" w:rsidP="00502885">
            <w:pPr>
              <w:widowControl/>
              <w:spacing w:line="240" w:lineRule="exact"/>
              <w:rPr>
                <w:rFonts w:eastAsia="黑体"/>
                <w:color w:val="000000"/>
                <w:sz w:val="18"/>
                <w:szCs w:val="30"/>
              </w:rPr>
            </w:pPr>
            <w:r>
              <w:rPr>
                <w:rFonts w:hint="eastAsia"/>
                <w:sz w:val="18"/>
                <w:szCs w:val="24"/>
              </w:rPr>
              <w:t>6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005C3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  <w:szCs w:val="18"/>
              </w:rPr>
              <w:t>选手在裁判发出“开始”</w:t>
            </w:r>
            <w:r w:rsidR="00B10665">
              <w:rPr>
                <w:rFonts w:ascii="宋体" w:hint="eastAsia"/>
                <w:sz w:val="18"/>
                <w:szCs w:val="18"/>
              </w:rPr>
              <w:t>口令之前操作的，扣</w:t>
            </w:r>
            <w:r w:rsidR="00B10665">
              <w:rPr>
                <w:rFonts w:ascii="宋体"/>
                <w:sz w:val="18"/>
                <w:szCs w:val="18"/>
              </w:rPr>
              <w:t>2</w:t>
            </w:r>
            <w:r w:rsidR="00B10665"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B10665" w:rsidTr="00932C5F">
        <w:trPr>
          <w:cantSplit/>
          <w:trHeight w:val="504"/>
          <w:jc w:val="center"/>
        </w:trPr>
        <w:tc>
          <w:tcPr>
            <w:tcW w:w="430" w:type="dxa"/>
            <w:vMerge/>
            <w:vAlign w:val="center"/>
          </w:tcPr>
          <w:p w:rsidR="00B10665" w:rsidRDefault="00B10665"/>
        </w:tc>
        <w:tc>
          <w:tcPr>
            <w:tcW w:w="359" w:type="dxa"/>
            <w:vAlign w:val="center"/>
          </w:tcPr>
          <w:p w:rsidR="00B10665" w:rsidRDefault="00B10665" w:rsidP="00502885">
            <w:pPr>
              <w:widowControl/>
              <w:spacing w:line="240" w:lineRule="exact"/>
              <w:rPr>
                <w:rFonts w:eastAsia="黑体"/>
                <w:color w:val="000000"/>
                <w:sz w:val="18"/>
                <w:szCs w:val="30"/>
              </w:rPr>
            </w:pPr>
            <w:r>
              <w:rPr>
                <w:rFonts w:eastAsia="黑体" w:hint="eastAsia"/>
                <w:color w:val="000000"/>
                <w:sz w:val="18"/>
                <w:szCs w:val="30"/>
              </w:rPr>
              <w:t>7</w:t>
            </w:r>
          </w:p>
        </w:tc>
        <w:tc>
          <w:tcPr>
            <w:tcW w:w="5922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操作完成报告完毕，未清理场地扣</w:t>
            </w:r>
            <w:r>
              <w:rPr>
                <w:rFonts w:ascii="宋体"/>
                <w:color w:val="000000"/>
                <w:sz w:val="18"/>
              </w:rPr>
              <w:t>1</w:t>
            </w:r>
            <w:r>
              <w:rPr>
                <w:rFonts w:ascii="宋体" w:hint="eastAsia"/>
                <w:color w:val="000000"/>
                <w:sz w:val="18"/>
              </w:rPr>
              <w:t>分，清理不干净扣</w:t>
            </w:r>
            <w:r>
              <w:rPr>
                <w:rFonts w:ascii="宋体"/>
                <w:color w:val="000000"/>
                <w:sz w:val="18"/>
              </w:rPr>
              <w:t>1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</w:p>
        </w:tc>
        <w:tc>
          <w:tcPr>
            <w:tcW w:w="708" w:type="dxa"/>
            <w:vMerge/>
            <w:vAlign w:val="center"/>
          </w:tcPr>
          <w:p w:rsidR="00B10665" w:rsidRDefault="00B10665"/>
        </w:tc>
        <w:tc>
          <w:tcPr>
            <w:tcW w:w="709" w:type="dxa"/>
          </w:tcPr>
          <w:p w:rsidR="00B10665" w:rsidRDefault="00B10665">
            <w:pPr>
              <w:spacing w:line="240" w:lineRule="exact"/>
              <w:rPr>
                <w:rFonts w:eastAsia="黑体"/>
                <w:sz w:val="18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B10665" w:rsidRDefault="00B10665"/>
        </w:tc>
      </w:tr>
      <w:tr w:rsidR="00932C5F" w:rsidTr="00932C5F">
        <w:trPr>
          <w:cantSplit/>
          <w:trHeight w:val="477"/>
          <w:jc w:val="center"/>
        </w:trPr>
        <w:tc>
          <w:tcPr>
            <w:tcW w:w="430" w:type="dxa"/>
            <w:vMerge w:val="restart"/>
            <w:vAlign w:val="center"/>
          </w:tcPr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时</w:t>
            </w:r>
          </w:p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间</w:t>
            </w:r>
          </w:p>
        </w:tc>
        <w:tc>
          <w:tcPr>
            <w:tcW w:w="6281" w:type="dxa"/>
            <w:gridSpan w:val="3"/>
            <w:vAlign w:val="center"/>
          </w:tcPr>
          <w:p w:rsidR="00932C5F" w:rsidRDefault="00932C5F">
            <w:pPr>
              <w:spacing w:line="240" w:lineRule="exact"/>
              <w:rPr>
                <w:rFonts w:eastAsia="黑体"/>
                <w:sz w:val="18"/>
                <w:szCs w:val="30"/>
              </w:rPr>
            </w:pP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规定时间：</w:t>
            </w:r>
            <w:r>
              <w:rPr>
                <w:sz w:val="18"/>
              </w:rPr>
              <w:t xml:space="preserve"> 20 </w:t>
            </w:r>
            <w:r>
              <w:rPr>
                <w:rFonts w:hint="eastAsia"/>
                <w:sz w:val="18"/>
              </w:rPr>
              <w:t>分钟。</w:t>
            </w: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实际完成时间：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秒</w:t>
            </w:r>
          </w:p>
        </w:tc>
        <w:tc>
          <w:tcPr>
            <w:tcW w:w="708" w:type="dxa"/>
            <w:vAlign w:val="center"/>
          </w:tcPr>
          <w:p w:rsidR="00932C5F" w:rsidRPr="00932C5F" w:rsidRDefault="00932C5F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加分</w:t>
            </w:r>
          </w:p>
        </w:tc>
        <w:tc>
          <w:tcPr>
            <w:tcW w:w="709" w:type="dxa"/>
            <w:vAlign w:val="center"/>
          </w:tcPr>
          <w:p w:rsidR="00932C5F" w:rsidRPr="00932C5F" w:rsidRDefault="00932C5F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扣分</w:t>
            </w:r>
          </w:p>
        </w:tc>
        <w:tc>
          <w:tcPr>
            <w:tcW w:w="709" w:type="dxa"/>
            <w:vAlign w:val="center"/>
          </w:tcPr>
          <w:p w:rsidR="00932C5F" w:rsidRPr="00932C5F" w:rsidRDefault="00932C5F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得分</w:t>
            </w:r>
          </w:p>
        </w:tc>
      </w:tr>
      <w:tr w:rsidR="001D610C" w:rsidTr="00932C5F">
        <w:trPr>
          <w:cantSplit/>
          <w:trHeight w:val="783"/>
          <w:jc w:val="center"/>
        </w:trPr>
        <w:tc>
          <w:tcPr>
            <w:tcW w:w="430" w:type="dxa"/>
            <w:vMerge/>
            <w:vAlign w:val="center"/>
          </w:tcPr>
          <w:p w:rsidR="001D610C" w:rsidRDefault="001D610C"/>
        </w:tc>
        <w:tc>
          <w:tcPr>
            <w:tcW w:w="6281" w:type="dxa"/>
            <w:gridSpan w:val="3"/>
            <w:vAlign w:val="center"/>
          </w:tcPr>
          <w:p w:rsidR="001D610C" w:rsidRDefault="001D610C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说明：</w:t>
            </w:r>
            <w:r>
              <w:rPr>
                <w:sz w:val="18"/>
              </w:rPr>
              <w:t>1</w:t>
            </w:r>
            <w:r w:rsidR="00005C3C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计时以</w:t>
            </w:r>
            <w:r w:rsidR="000A0034">
              <w:rPr>
                <w:rFonts w:ascii="宋体" w:hint="eastAsia"/>
                <w:sz w:val="18"/>
                <w:szCs w:val="18"/>
              </w:rPr>
              <w:t>裁判发出“开始”</w:t>
            </w:r>
            <w:r>
              <w:rPr>
                <w:rFonts w:ascii="宋体" w:hint="eastAsia"/>
                <w:sz w:val="18"/>
                <w:szCs w:val="18"/>
              </w:rPr>
              <w:t>口令到选手</w:t>
            </w:r>
            <w:r>
              <w:rPr>
                <w:rFonts w:ascii="宋体" w:hint="eastAsia"/>
                <w:color w:val="000000"/>
                <w:sz w:val="18"/>
              </w:rPr>
              <w:t>操作完成报告完毕为止；</w:t>
            </w:r>
          </w:p>
          <w:p w:rsidR="001D610C" w:rsidRDefault="001D610C" w:rsidP="00932C5F">
            <w:pPr>
              <w:spacing w:line="240" w:lineRule="exact"/>
              <w:ind w:firstLineChars="400" w:firstLine="720"/>
              <w:rPr>
                <w:sz w:val="18"/>
                <w:szCs w:val="24"/>
              </w:rPr>
            </w:pPr>
            <w:r>
              <w:rPr>
                <w:sz w:val="18"/>
              </w:rPr>
              <w:t>2</w:t>
            </w:r>
            <w:r w:rsidR="00005C3C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规定时间内每提前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分钟加</w:t>
            </w:r>
            <w:r>
              <w:rPr>
                <w:sz w:val="18"/>
              </w:rPr>
              <w:t>0.5</w:t>
            </w:r>
            <w:r>
              <w:rPr>
                <w:rFonts w:hint="eastAsia"/>
                <w:sz w:val="18"/>
              </w:rPr>
              <w:t>分，最多加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分；</w:t>
            </w:r>
          </w:p>
          <w:p w:rsidR="001D610C" w:rsidRDefault="001D610C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 xml:space="preserve">        3</w:t>
            </w:r>
            <w:r w:rsidR="00005C3C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超过规定时间每分钟扣</w:t>
            </w:r>
            <w:r>
              <w:rPr>
                <w:sz w:val="18"/>
              </w:rPr>
              <w:t>0.5</w:t>
            </w:r>
            <w:r>
              <w:rPr>
                <w:rFonts w:hint="eastAsia"/>
                <w:sz w:val="18"/>
              </w:rPr>
              <w:t>分，超过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分钟该项目不得分。</w:t>
            </w:r>
          </w:p>
        </w:tc>
        <w:tc>
          <w:tcPr>
            <w:tcW w:w="708" w:type="dxa"/>
            <w:vAlign w:val="center"/>
          </w:tcPr>
          <w:p w:rsidR="001D610C" w:rsidRDefault="001D610C"/>
        </w:tc>
        <w:tc>
          <w:tcPr>
            <w:tcW w:w="709" w:type="dxa"/>
            <w:vAlign w:val="center"/>
          </w:tcPr>
          <w:p w:rsidR="001D610C" w:rsidRDefault="001D610C"/>
        </w:tc>
        <w:tc>
          <w:tcPr>
            <w:tcW w:w="709" w:type="dxa"/>
            <w:vAlign w:val="center"/>
          </w:tcPr>
          <w:p w:rsidR="001D610C" w:rsidRDefault="001D610C"/>
        </w:tc>
      </w:tr>
      <w:tr w:rsidR="00932C5F" w:rsidTr="002916A1">
        <w:trPr>
          <w:cantSplit/>
          <w:trHeight w:val="492"/>
          <w:jc w:val="center"/>
        </w:trPr>
        <w:tc>
          <w:tcPr>
            <w:tcW w:w="430" w:type="dxa"/>
            <w:vMerge w:val="restart"/>
            <w:vAlign w:val="center"/>
          </w:tcPr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备</w:t>
            </w:r>
          </w:p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注</w:t>
            </w:r>
          </w:p>
        </w:tc>
        <w:tc>
          <w:tcPr>
            <w:tcW w:w="4282" w:type="dxa"/>
            <w:gridSpan w:val="2"/>
            <w:vMerge w:val="restart"/>
          </w:tcPr>
          <w:p w:rsidR="00932C5F" w:rsidRDefault="00932C5F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932C5F" w:rsidRDefault="00932C5F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</w:rPr>
              <w:t xml:space="preserve">  1</w:t>
            </w:r>
            <w:r w:rsidR="000E7782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操作超过规定时间，或报告自动放弃该项目竞赛的，该项目不得分。</w:t>
            </w:r>
          </w:p>
          <w:p w:rsidR="00932C5F" w:rsidRDefault="00932C5F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 xml:space="preserve">  2</w:t>
            </w:r>
            <w:r w:rsidR="000E7782">
              <w:rPr>
                <w:rFonts w:ascii="宋体" w:hint="eastAsia"/>
                <w:sz w:val="18"/>
              </w:rPr>
              <w:t>.</w:t>
            </w:r>
            <w:r>
              <w:rPr>
                <w:rFonts w:ascii="宋体" w:hint="eastAsia"/>
                <w:sz w:val="18"/>
              </w:rPr>
              <w:t>登高作业操作、安全生产、规范施工只扣分不加分。</w:t>
            </w:r>
          </w:p>
          <w:p w:rsidR="000E7782" w:rsidRDefault="000E7782" w:rsidP="000E7782">
            <w:pPr>
              <w:tabs>
                <w:tab w:val="left" w:pos="0"/>
              </w:tabs>
              <w:spacing w:line="240" w:lineRule="exact"/>
              <w:ind w:left="210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3.</w:t>
            </w:r>
            <w:r w:rsidR="00932C5F">
              <w:rPr>
                <w:rFonts w:ascii="宋体" w:hint="eastAsia"/>
                <w:sz w:val="18"/>
              </w:rPr>
              <w:t>操作竞赛严格执行</w:t>
            </w:r>
            <w:proofErr w:type="gramStart"/>
            <w:r w:rsidR="00932C5F">
              <w:rPr>
                <w:rFonts w:ascii="宋体" w:hint="eastAsia"/>
                <w:sz w:val="18"/>
              </w:rPr>
              <w:t>《</w:t>
            </w:r>
            <w:proofErr w:type="gramEnd"/>
            <w:r w:rsidR="00932C5F">
              <w:rPr>
                <w:rFonts w:ascii="宋体" w:hint="eastAsia"/>
                <w:sz w:val="18"/>
              </w:rPr>
              <w:t>江苏省城市道路照明安全</w:t>
            </w:r>
          </w:p>
          <w:p w:rsidR="00932C5F" w:rsidRPr="00BC02A7" w:rsidRDefault="00932C5F" w:rsidP="00BC02A7">
            <w:pPr>
              <w:tabs>
                <w:tab w:val="left" w:pos="0"/>
              </w:tabs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工作规程</w:t>
            </w:r>
            <w:proofErr w:type="gramStart"/>
            <w:r>
              <w:rPr>
                <w:rFonts w:ascii="宋体" w:hint="eastAsia"/>
                <w:sz w:val="18"/>
              </w:rPr>
              <w:t>》</w:t>
            </w:r>
            <w:proofErr w:type="gramEnd"/>
            <w:r>
              <w:rPr>
                <w:rFonts w:ascii="宋体" w:hint="eastAsia"/>
                <w:sz w:val="18"/>
              </w:rPr>
              <w:t>。</w:t>
            </w:r>
          </w:p>
        </w:tc>
        <w:tc>
          <w:tcPr>
            <w:tcW w:w="1999" w:type="dxa"/>
            <w:vAlign w:val="center"/>
          </w:tcPr>
          <w:p w:rsidR="00932C5F" w:rsidRDefault="00932C5F">
            <w:pPr>
              <w:spacing w:line="240" w:lineRule="exact"/>
              <w:jc w:val="center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合</w:t>
            </w:r>
            <w:r>
              <w:rPr>
                <w:rFonts w:ascii="宋体"/>
                <w:sz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>计</w:t>
            </w:r>
            <w:r>
              <w:rPr>
                <w:rFonts w:ascii="宋体"/>
                <w:sz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>得</w:t>
            </w:r>
            <w:r>
              <w:rPr>
                <w:rFonts w:ascii="宋体"/>
                <w:sz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2126" w:type="dxa"/>
            <w:gridSpan w:val="3"/>
            <w:vAlign w:val="center"/>
          </w:tcPr>
          <w:p w:rsidR="00932C5F" w:rsidRDefault="00932C5F">
            <w:pPr>
              <w:spacing w:line="240" w:lineRule="exact"/>
              <w:rPr>
                <w:rFonts w:ascii="宋体"/>
                <w:sz w:val="18"/>
                <w:szCs w:val="30"/>
              </w:rPr>
            </w:pPr>
          </w:p>
        </w:tc>
      </w:tr>
      <w:tr w:rsidR="001D610C" w:rsidTr="00932C5F">
        <w:trPr>
          <w:cantSplit/>
          <w:trHeight w:val="1575"/>
          <w:jc w:val="center"/>
        </w:trPr>
        <w:tc>
          <w:tcPr>
            <w:tcW w:w="430" w:type="dxa"/>
            <w:vMerge/>
            <w:vAlign w:val="center"/>
          </w:tcPr>
          <w:p w:rsidR="001D610C" w:rsidRDefault="001D610C"/>
        </w:tc>
        <w:tc>
          <w:tcPr>
            <w:tcW w:w="4282" w:type="dxa"/>
            <w:gridSpan w:val="2"/>
            <w:vMerge/>
            <w:vAlign w:val="center"/>
          </w:tcPr>
          <w:p w:rsidR="001D610C" w:rsidRDefault="001D610C"/>
        </w:tc>
        <w:tc>
          <w:tcPr>
            <w:tcW w:w="4125" w:type="dxa"/>
            <w:gridSpan w:val="4"/>
            <w:vAlign w:val="center"/>
          </w:tcPr>
          <w:p w:rsidR="00B10665" w:rsidRDefault="00B10665">
            <w:pPr>
              <w:spacing w:line="240" w:lineRule="exact"/>
              <w:rPr>
                <w:rFonts w:ascii="宋体"/>
                <w:sz w:val="18"/>
              </w:rPr>
            </w:pPr>
          </w:p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裁判签名：</w:t>
            </w:r>
          </w:p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 xml:space="preserve">                               </w:t>
            </w:r>
          </w:p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</w:p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</w:p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</w:p>
          <w:p w:rsidR="001D610C" w:rsidRDefault="001D610C" w:rsidP="00932C5F">
            <w:pPr>
              <w:spacing w:line="240" w:lineRule="exact"/>
              <w:ind w:firstLineChars="1200" w:firstLine="2160"/>
              <w:rPr>
                <w:rFonts w:ascii="宋体"/>
                <w:sz w:val="18"/>
                <w:szCs w:val="30"/>
              </w:rPr>
            </w:pPr>
            <w:r>
              <w:rPr>
                <w:rFonts w:ascii="宋体" w:hint="eastAsia"/>
                <w:sz w:val="18"/>
              </w:rPr>
              <w:t>年</w:t>
            </w:r>
            <w:r>
              <w:rPr>
                <w:rFonts w:ascii="宋体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月</w:t>
            </w:r>
            <w:r>
              <w:rPr>
                <w:rFonts w:ascii="宋体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日</w:t>
            </w:r>
          </w:p>
        </w:tc>
      </w:tr>
    </w:tbl>
    <w:p w:rsidR="001D610C" w:rsidRDefault="001D610C">
      <w:pPr>
        <w:pStyle w:val="a6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zCs w:val="24"/>
        </w:rPr>
      </w:pPr>
      <w:r>
        <w:rPr>
          <w:rFonts w:ascii="方正小标宋简体" w:eastAsia="方正小标宋简体" w:hAnsi="方正小标宋简体" w:cs="方正小标宋简体" w:hint="eastAsia"/>
          <w:szCs w:val="24"/>
        </w:rPr>
        <w:lastRenderedPageBreak/>
        <w:t>兴化市路灯管理处</w:t>
      </w:r>
      <w:r>
        <w:rPr>
          <w:rFonts w:ascii="方正小标宋简体" w:eastAsia="方正小标宋简体" w:hAnsi="方正小标宋简体" w:cs="方正小标宋简体"/>
          <w:szCs w:val="24"/>
        </w:rPr>
        <w:t>2021</w:t>
      </w:r>
      <w:r>
        <w:rPr>
          <w:rFonts w:ascii="方正小标宋简体" w:eastAsia="方正小标宋简体" w:hAnsi="方正小标宋简体" w:cs="方正小标宋简体" w:hint="eastAsia"/>
          <w:szCs w:val="24"/>
        </w:rPr>
        <w:t>年公开招聘编外合同制工作人员</w:t>
      </w:r>
      <w:r>
        <w:rPr>
          <w:rFonts w:ascii="方正小标宋简体" w:eastAsia="方正小标宋简体" w:hAnsi="方正小标宋简体" w:cs="方正小标宋简体" w:hint="eastAsia"/>
          <w:spacing w:val="8"/>
          <w:szCs w:val="24"/>
          <w:shd w:val="clear" w:color="auto" w:fill="FFFFFF"/>
        </w:rPr>
        <w:t>技能测试评分标准</w:t>
      </w:r>
    </w:p>
    <w:p w:rsidR="001D610C" w:rsidRDefault="001D610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 xml:space="preserve"> </w:t>
      </w:r>
    </w:p>
    <w:p w:rsidR="001D610C" w:rsidRPr="00932C5F" w:rsidRDefault="001D610C">
      <w:pPr>
        <w:rPr>
          <w:rFonts w:ascii="黑体" w:eastAsia="黑体" w:hAnsi="黑体" w:cs="黑体"/>
          <w:szCs w:val="21"/>
        </w:rPr>
      </w:pPr>
      <w:r w:rsidRPr="00932C5F">
        <w:rPr>
          <w:rFonts w:ascii="黑体" w:eastAsia="黑体" w:hAnsi="黑体" w:cs="黑体" w:hint="eastAsia"/>
          <w:szCs w:val="21"/>
        </w:rPr>
        <w:t>项目二：高压钠灯灯具现场组装</w:t>
      </w:r>
      <w:r w:rsidRPr="00932C5F">
        <w:rPr>
          <w:rFonts w:ascii="黑体" w:eastAsia="黑体" w:hAnsi="黑体" w:cs="黑体"/>
          <w:szCs w:val="21"/>
        </w:rPr>
        <w:t>40</w:t>
      </w:r>
      <w:r w:rsidRPr="00932C5F">
        <w:rPr>
          <w:rFonts w:ascii="黑体" w:eastAsia="黑体" w:hAnsi="黑体" w:cs="黑体" w:hint="eastAsia"/>
          <w:szCs w:val="21"/>
        </w:rPr>
        <w:t>分</w:t>
      </w:r>
      <w:r w:rsidRPr="00932C5F">
        <w:rPr>
          <w:rFonts w:ascii="黑体" w:eastAsia="黑体" w:hAnsi="黑体" w:cs="黑体"/>
          <w:szCs w:val="21"/>
        </w:rPr>
        <w:t xml:space="preserve"> </w:t>
      </w:r>
      <w:r w:rsidRPr="00932C5F">
        <w:rPr>
          <w:rFonts w:ascii="黑体" w:eastAsia="黑体" w:hAnsi="黑体" w:cs="黑体" w:hint="eastAsia"/>
          <w:szCs w:val="21"/>
        </w:rPr>
        <w:t>（自带电工工具）</w:t>
      </w:r>
      <w:r w:rsidRPr="00932C5F">
        <w:rPr>
          <w:rFonts w:ascii="黑体" w:eastAsia="黑体" w:hAnsi="黑体" w:cs="黑体"/>
          <w:szCs w:val="21"/>
        </w:rPr>
        <w:t xml:space="preserve">       </w:t>
      </w:r>
      <w:r w:rsidR="00932C5F">
        <w:rPr>
          <w:rFonts w:ascii="黑体" w:eastAsia="黑体" w:hAnsi="黑体" w:cs="黑体" w:hint="eastAsia"/>
          <w:szCs w:val="21"/>
        </w:rPr>
        <w:t xml:space="preserve">           </w:t>
      </w:r>
      <w:r w:rsidRPr="00932C5F">
        <w:rPr>
          <w:rFonts w:ascii="黑体" w:eastAsia="黑体" w:hAnsi="黑体" w:cs="黑体"/>
          <w:szCs w:val="21"/>
        </w:rPr>
        <w:t xml:space="preserve"> </w:t>
      </w:r>
      <w:r w:rsidRPr="00932C5F">
        <w:rPr>
          <w:rFonts w:ascii="黑体" w:eastAsia="黑体" w:hAnsi="黑体" w:cs="黑体" w:hint="eastAsia"/>
          <w:szCs w:val="21"/>
        </w:rPr>
        <w:t>考生编号</w:t>
      </w:r>
      <w:r w:rsidRPr="00932C5F">
        <w:rPr>
          <w:rFonts w:ascii="黑体" w:eastAsia="黑体" w:hAnsi="黑体" w:cs="黑体"/>
          <w:szCs w:val="21"/>
        </w:rPr>
        <w:t>: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"/>
        <w:gridCol w:w="480"/>
        <w:gridCol w:w="3192"/>
        <w:gridCol w:w="2291"/>
        <w:gridCol w:w="709"/>
        <w:gridCol w:w="708"/>
        <w:gridCol w:w="851"/>
      </w:tblGrid>
      <w:tr w:rsidR="001D610C" w:rsidTr="00932C5F">
        <w:trPr>
          <w:trHeight w:val="725"/>
          <w:jc w:val="center"/>
        </w:trPr>
        <w:tc>
          <w:tcPr>
            <w:tcW w:w="494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63" w:type="dxa"/>
            <w:gridSpan w:val="3"/>
            <w:vAlign w:val="center"/>
          </w:tcPr>
          <w:p w:rsidR="001D610C" w:rsidRDefault="001D610C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准</w:t>
            </w:r>
          </w:p>
        </w:tc>
        <w:tc>
          <w:tcPr>
            <w:tcW w:w="709" w:type="dxa"/>
            <w:vAlign w:val="center"/>
          </w:tcPr>
          <w:p w:rsidR="001D610C" w:rsidRDefault="001D610C" w:rsidP="00932C5F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708" w:type="dxa"/>
            <w:vAlign w:val="center"/>
          </w:tcPr>
          <w:p w:rsidR="001D610C" w:rsidRDefault="001D610C" w:rsidP="00932C5F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扣分</w:t>
            </w:r>
          </w:p>
        </w:tc>
        <w:tc>
          <w:tcPr>
            <w:tcW w:w="851" w:type="dxa"/>
            <w:vAlign w:val="center"/>
          </w:tcPr>
          <w:p w:rsidR="001D610C" w:rsidRDefault="00932C5F" w:rsidP="00932C5F">
            <w:pPr>
              <w:spacing w:line="24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1D610C" w:rsidTr="00932C5F">
        <w:trPr>
          <w:cantSplit/>
          <w:trHeight w:val="470"/>
          <w:jc w:val="center"/>
        </w:trPr>
        <w:tc>
          <w:tcPr>
            <w:tcW w:w="494" w:type="dxa"/>
            <w:vMerge w:val="restart"/>
            <w:vAlign w:val="center"/>
          </w:tcPr>
          <w:p w:rsidR="001D610C" w:rsidRDefault="006B2B3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高压钠灯灯具</w:t>
            </w:r>
          </w:p>
          <w:p w:rsidR="001D610C" w:rsidRDefault="006B2B33" w:rsidP="006B2B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组装</w:t>
            </w:r>
          </w:p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导线与电器端子连接松动或电器固定螺栓松动有一处扣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 w:rsidR="001D610C" w:rsidRDefault="001D610C" w:rsidP="00932C5F">
            <w:pPr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610C" w:rsidRDefault="001D610C"/>
        </w:tc>
      </w:tr>
      <w:tr w:rsidR="001D610C" w:rsidTr="00932C5F">
        <w:trPr>
          <w:cantSplit/>
          <w:trHeight w:val="362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固定</w:t>
            </w:r>
            <w:proofErr w:type="gramStart"/>
            <w:r>
              <w:rPr>
                <w:rFonts w:ascii="宋体" w:hint="eastAsia"/>
                <w:sz w:val="18"/>
              </w:rPr>
              <w:t>螺栓未垫垫圈</w:t>
            </w:r>
            <w:proofErr w:type="gramEnd"/>
            <w:r>
              <w:rPr>
                <w:rFonts w:ascii="宋体" w:hint="eastAsia"/>
                <w:sz w:val="18"/>
              </w:rPr>
              <w:t>、弹簧圈，</w:t>
            </w:r>
            <w:proofErr w:type="gramStart"/>
            <w:r>
              <w:rPr>
                <w:rFonts w:ascii="宋体" w:hint="eastAsia"/>
                <w:sz w:val="18"/>
              </w:rPr>
              <w:t>少垫一片</w:t>
            </w:r>
            <w:proofErr w:type="gramEnd"/>
            <w:r>
              <w:rPr>
                <w:rFonts w:ascii="宋体" w:hint="eastAsia"/>
                <w:sz w:val="18"/>
              </w:rPr>
              <w:t>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614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proofErr w:type="gramStart"/>
            <w:r>
              <w:rPr>
                <w:rFonts w:ascii="宋体" w:hint="eastAsia"/>
                <w:sz w:val="18"/>
              </w:rPr>
              <w:t>剖</w:t>
            </w:r>
            <w:proofErr w:type="gramEnd"/>
            <w:r>
              <w:rPr>
                <w:rFonts w:ascii="宋体" w:hint="eastAsia"/>
                <w:sz w:val="18"/>
              </w:rPr>
              <w:t>切导线芯线损伤有一处扣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分；芯线绝缘层与接线端子之间芯线裸露超过</w:t>
            </w:r>
            <w:r>
              <w:rPr>
                <w:rFonts w:ascii="宋体"/>
                <w:sz w:val="18"/>
              </w:rPr>
              <w:t>2mm</w:t>
            </w:r>
            <w:r>
              <w:rPr>
                <w:rFonts w:ascii="宋体" w:hint="eastAsia"/>
                <w:sz w:val="18"/>
              </w:rPr>
              <w:t>，有一处扣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424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紧固导线时导线弯曲与紧固方向不一致、线头未压在二垫圈中间有一处扣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422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熔断器接线应上进下出或</w:t>
            </w:r>
            <w:proofErr w:type="gramStart"/>
            <w:r>
              <w:rPr>
                <w:rFonts w:ascii="宋体" w:hint="eastAsia"/>
                <w:sz w:val="18"/>
              </w:rPr>
              <w:t>左进右</w:t>
            </w:r>
            <w:proofErr w:type="gramEnd"/>
            <w:r>
              <w:rPr>
                <w:rFonts w:ascii="宋体" w:hint="eastAsia"/>
                <w:sz w:val="18"/>
              </w:rPr>
              <w:t>出，方向错位有一处扣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370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电器板上线路排列横平竖直，导线转弯角度一致，否则扣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360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损坏电器但仍能使用，有一件扣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分，不能再使用有一件扣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339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每个接线端子上最多接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个线头，多接一个有一处扣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387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灯具接地保护线未接扣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492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完成现场组装</w:t>
            </w:r>
            <w:bookmarkStart w:id="0" w:name="_GoBack"/>
            <w:bookmarkEnd w:id="0"/>
            <w:r>
              <w:rPr>
                <w:rFonts w:ascii="宋体" w:hint="eastAsia"/>
                <w:sz w:val="18"/>
              </w:rPr>
              <w:t>未能通电亮灯的扣</w:t>
            </w:r>
            <w:r>
              <w:rPr>
                <w:rFonts w:ascii="宋体"/>
                <w:sz w:val="18"/>
              </w:rPr>
              <w:t>5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1D610C" w:rsidTr="00932C5F">
        <w:trPr>
          <w:cantSplit/>
          <w:trHeight w:val="492"/>
          <w:jc w:val="center"/>
        </w:trPr>
        <w:tc>
          <w:tcPr>
            <w:tcW w:w="494" w:type="dxa"/>
            <w:vMerge/>
            <w:vAlign w:val="center"/>
          </w:tcPr>
          <w:p w:rsidR="001D610C" w:rsidRDefault="001D610C"/>
        </w:tc>
        <w:tc>
          <w:tcPr>
            <w:tcW w:w="480" w:type="dxa"/>
            <w:vAlign w:val="center"/>
          </w:tcPr>
          <w:p w:rsidR="001D610C" w:rsidRDefault="001D610C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5483" w:type="dxa"/>
            <w:gridSpan w:val="2"/>
            <w:vAlign w:val="center"/>
          </w:tcPr>
          <w:p w:rsidR="001D610C" w:rsidRDefault="001D610C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通电灯亮，但电容器未接或接错位扣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1D610C" w:rsidRDefault="001D610C"/>
        </w:tc>
        <w:tc>
          <w:tcPr>
            <w:tcW w:w="708" w:type="dxa"/>
            <w:vAlign w:val="center"/>
          </w:tcPr>
          <w:p w:rsidR="001D610C" w:rsidRDefault="001D610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610C" w:rsidRDefault="001D610C"/>
        </w:tc>
      </w:tr>
      <w:tr w:rsidR="00B10665" w:rsidTr="00B10665">
        <w:trPr>
          <w:cantSplit/>
          <w:trHeight w:val="555"/>
          <w:jc w:val="center"/>
        </w:trPr>
        <w:tc>
          <w:tcPr>
            <w:tcW w:w="494" w:type="dxa"/>
            <w:vMerge w:val="restart"/>
            <w:vAlign w:val="center"/>
          </w:tcPr>
          <w:p w:rsidR="00B10665" w:rsidRDefault="00B10665" w:rsidP="00B106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产</w:t>
            </w:r>
          </w:p>
          <w:p w:rsidR="00B10665" w:rsidRDefault="00B10665" w:rsidP="00B106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及规范操作</w:t>
            </w:r>
          </w:p>
        </w:tc>
        <w:tc>
          <w:tcPr>
            <w:tcW w:w="480" w:type="dxa"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安全帽、工作服、防护手套、电工鞋等</w:t>
            </w:r>
            <w:proofErr w:type="gramStart"/>
            <w:r>
              <w:rPr>
                <w:rFonts w:ascii="宋体" w:hint="eastAsia"/>
                <w:sz w:val="18"/>
              </w:rPr>
              <w:t>劳</w:t>
            </w:r>
            <w:proofErr w:type="gramEnd"/>
            <w:r>
              <w:rPr>
                <w:rFonts w:ascii="宋体" w:hint="eastAsia"/>
                <w:sz w:val="18"/>
              </w:rPr>
              <w:t>护用品穿戴齐全，穿戴不规范或缺项有一项扣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ascii="宋体" w:hint="eastAsia"/>
                <w:sz w:val="18"/>
              </w:rPr>
              <w:t>分。</w:t>
            </w:r>
          </w:p>
        </w:tc>
        <w:tc>
          <w:tcPr>
            <w:tcW w:w="709" w:type="dxa"/>
            <w:vMerge w:val="restart"/>
            <w:vAlign w:val="center"/>
          </w:tcPr>
          <w:p w:rsidR="00B10665" w:rsidRDefault="00B10665">
            <w:pPr>
              <w:rPr>
                <w:sz w:val="18"/>
              </w:rPr>
            </w:pPr>
          </w:p>
          <w:p w:rsidR="00B10665" w:rsidRDefault="00B10665" w:rsidP="006B2B33">
            <w:pPr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</w:tr>
      <w:tr w:rsidR="00B10665" w:rsidTr="00932C5F">
        <w:trPr>
          <w:cantSplit/>
          <w:trHeight w:val="352"/>
          <w:jc w:val="center"/>
        </w:trPr>
        <w:tc>
          <w:tcPr>
            <w:tcW w:w="494" w:type="dxa"/>
            <w:vMerge/>
            <w:vAlign w:val="center"/>
          </w:tcPr>
          <w:p w:rsidR="00B10665" w:rsidRDefault="00B10665" w:rsidP="001F53A1"/>
        </w:tc>
        <w:tc>
          <w:tcPr>
            <w:tcW w:w="480" w:type="dxa"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因安装操作不慎造成人身伤害有一次扣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ascii="宋体" w:hint="eastAsia"/>
                <w:sz w:val="18"/>
              </w:rPr>
              <w:t>分。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/>
        </w:tc>
      </w:tr>
      <w:tr w:rsidR="00B10665" w:rsidTr="00932C5F">
        <w:trPr>
          <w:cantSplit/>
          <w:trHeight w:val="339"/>
          <w:jc w:val="center"/>
        </w:trPr>
        <w:tc>
          <w:tcPr>
            <w:tcW w:w="494" w:type="dxa"/>
            <w:vMerge/>
            <w:vAlign w:val="center"/>
          </w:tcPr>
          <w:p w:rsidR="00B10665" w:rsidRDefault="00B10665" w:rsidP="001F53A1"/>
        </w:tc>
        <w:tc>
          <w:tcPr>
            <w:tcW w:w="480" w:type="dxa"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使用工具不当，未规范操作扣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/>
        </w:tc>
      </w:tr>
      <w:tr w:rsidR="00B10665" w:rsidTr="00932C5F">
        <w:trPr>
          <w:cantSplit/>
          <w:trHeight w:val="365"/>
          <w:jc w:val="center"/>
        </w:trPr>
        <w:tc>
          <w:tcPr>
            <w:tcW w:w="494" w:type="dxa"/>
            <w:vMerge/>
            <w:vAlign w:val="center"/>
          </w:tcPr>
          <w:p w:rsidR="00B10665" w:rsidRDefault="00B10665" w:rsidP="001F53A1"/>
        </w:tc>
        <w:tc>
          <w:tcPr>
            <w:tcW w:w="480" w:type="dxa"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如有其他违反安全操作规程行为的有一次扣</w:t>
            </w:r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/>
        </w:tc>
      </w:tr>
      <w:tr w:rsidR="00B10665" w:rsidTr="00932C5F">
        <w:trPr>
          <w:cantSplit/>
          <w:trHeight w:val="421"/>
          <w:jc w:val="center"/>
        </w:trPr>
        <w:tc>
          <w:tcPr>
            <w:tcW w:w="494" w:type="dxa"/>
            <w:vMerge/>
            <w:vAlign w:val="center"/>
          </w:tcPr>
          <w:p w:rsidR="00B10665" w:rsidRDefault="00B10665">
            <w:pPr>
              <w:rPr>
                <w:sz w:val="18"/>
              </w:rPr>
            </w:pPr>
          </w:p>
        </w:tc>
        <w:tc>
          <w:tcPr>
            <w:tcW w:w="480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5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工具包及竞赛项目必用的工具等齐全，缺一项扣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</w:tr>
      <w:tr w:rsidR="00B10665" w:rsidTr="00932C5F">
        <w:trPr>
          <w:cantSplit/>
          <w:trHeight w:val="455"/>
          <w:jc w:val="center"/>
        </w:trPr>
        <w:tc>
          <w:tcPr>
            <w:tcW w:w="494" w:type="dxa"/>
            <w:vMerge/>
            <w:vAlign w:val="center"/>
          </w:tcPr>
          <w:p w:rsidR="00B10665" w:rsidRDefault="00B10665"/>
        </w:tc>
        <w:tc>
          <w:tcPr>
            <w:tcW w:w="480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6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C02A7">
            <w:pPr>
              <w:rPr>
                <w:sz w:val="18"/>
              </w:rPr>
            </w:pPr>
            <w:r>
              <w:rPr>
                <w:rFonts w:ascii="宋体" w:hint="eastAsia"/>
                <w:sz w:val="18"/>
                <w:szCs w:val="18"/>
              </w:rPr>
              <w:t>选手在裁判发出“开始”</w:t>
            </w:r>
            <w:r w:rsidR="00B10665">
              <w:rPr>
                <w:rFonts w:ascii="宋体" w:hint="eastAsia"/>
                <w:sz w:val="18"/>
                <w:szCs w:val="18"/>
              </w:rPr>
              <w:t>口令之前操作的，扣</w:t>
            </w:r>
            <w:r w:rsidR="00B10665">
              <w:rPr>
                <w:rFonts w:ascii="宋体"/>
                <w:sz w:val="18"/>
                <w:szCs w:val="18"/>
              </w:rPr>
              <w:t>2</w:t>
            </w:r>
            <w:r w:rsidR="00B10665">
              <w:rPr>
                <w:rFonts w:ascii="宋体" w:hint="eastAsia"/>
                <w:sz w:val="18"/>
                <w:szCs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/>
        </w:tc>
      </w:tr>
      <w:tr w:rsidR="00B10665" w:rsidTr="00932C5F">
        <w:trPr>
          <w:cantSplit/>
          <w:trHeight w:val="372"/>
          <w:jc w:val="center"/>
        </w:trPr>
        <w:tc>
          <w:tcPr>
            <w:tcW w:w="494" w:type="dxa"/>
            <w:vMerge/>
            <w:vAlign w:val="center"/>
          </w:tcPr>
          <w:p w:rsidR="00B10665" w:rsidRDefault="00B10665"/>
        </w:tc>
        <w:tc>
          <w:tcPr>
            <w:tcW w:w="480" w:type="dxa"/>
            <w:vAlign w:val="center"/>
          </w:tcPr>
          <w:p w:rsidR="00B10665" w:rsidRDefault="00B1066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</w:rPr>
              <w:t>7</w:t>
            </w:r>
          </w:p>
        </w:tc>
        <w:tc>
          <w:tcPr>
            <w:tcW w:w="5483" w:type="dxa"/>
            <w:gridSpan w:val="2"/>
            <w:vAlign w:val="center"/>
          </w:tcPr>
          <w:p w:rsidR="00B10665" w:rsidRDefault="00B10665">
            <w:pPr>
              <w:spacing w:line="240" w:lineRule="exact"/>
            </w:pPr>
            <w:r>
              <w:rPr>
                <w:rFonts w:ascii="宋体" w:hint="eastAsia"/>
                <w:sz w:val="18"/>
              </w:rPr>
              <w:t>操作完成报告完毕，未清理场地扣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分，清理不干净扣</w:t>
            </w:r>
            <w:r>
              <w:rPr>
                <w:rFonts w:ascii="宋体"/>
                <w:sz w:val="18"/>
              </w:rPr>
              <w:t>1</w:t>
            </w:r>
            <w:r>
              <w:rPr>
                <w:rFonts w:ascii="宋体" w:hint="eastAsia"/>
                <w:sz w:val="18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0665" w:rsidRDefault="00B10665"/>
        </w:tc>
      </w:tr>
      <w:tr w:rsidR="00B10665" w:rsidTr="00932C5F">
        <w:trPr>
          <w:cantSplit/>
          <w:trHeight w:val="422"/>
          <w:jc w:val="center"/>
        </w:trPr>
        <w:tc>
          <w:tcPr>
            <w:tcW w:w="494" w:type="dxa"/>
            <w:vMerge w:val="restart"/>
            <w:vAlign w:val="center"/>
          </w:tcPr>
          <w:p w:rsidR="00B10665" w:rsidRDefault="00B1066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时间</w:t>
            </w:r>
          </w:p>
        </w:tc>
        <w:tc>
          <w:tcPr>
            <w:tcW w:w="5963" w:type="dxa"/>
            <w:gridSpan w:val="3"/>
            <w:vAlign w:val="center"/>
          </w:tcPr>
          <w:p w:rsidR="00B10665" w:rsidRDefault="00B10665">
            <w:pPr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>规定时间：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>分。</w:t>
            </w:r>
            <w:r>
              <w:rPr>
                <w:rFonts w:ascii="宋体"/>
                <w:sz w:val="18"/>
              </w:rPr>
              <w:t xml:space="preserve">          </w:t>
            </w:r>
            <w:r>
              <w:rPr>
                <w:rFonts w:ascii="宋体" w:hint="eastAsia"/>
                <w:sz w:val="18"/>
              </w:rPr>
              <w:t>实际完成时间：</w:t>
            </w:r>
            <w:r>
              <w:rPr>
                <w:rFonts w:ascii="宋体"/>
                <w:sz w:val="18"/>
              </w:rPr>
              <w:t xml:space="preserve">      </w:t>
            </w:r>
            <w:r>
              <w:rPr>
                <w:rFonts w:ascii="宋体" w:hint="eastAsia"/>
                <w:sz w:val="18"/>
              </w:rPr>
              <w:t>分</w:t>
            </w:r>
            <w:r>
              <w:rPr>
                <w:rFonts w:ascii="宋体"/>
                <w:sz w:val="18"/>
              </w:rPr>
              <w:t xml:space="preserve">      </w:t>
            </w:r>
            <w:r>
              <w:rPr>
                <w:rFonts w:ascii="宋体" w:hint="eastAsia"/>
                <w:sz w:val="18"/>
              </w:rPr>
              <w:t>秒</w:t>
            </w:r>
          </w:p>
        </w:tc>
        <w:tc>
          <w:tcPr>
            <w:tcW w:w="709" w:type="dxa"/>
            <w:vAlign w:val="center"/>
          </w:tcPr>
          <w:p w:rsidR="00B10665" w:rsidRPr="00932C5F" w:rsidRDefault="00B10665" w:rsidP="00023C73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加分</w:t>
            </w:r>
          </w:p>
        </w:tc>
        <w:tc>
          <w:tcPr>
            <w:tcW w:w="708" w:type="dxa"/>
            <w:vAlign w:val="center"/>
          </w:tcPr>
          <w:p w:rsidR="00B10665" w:rsidRPr="00932C5F" w:rsidRDefault="00B10665" w:rsidP="00023C73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扣分</w:t>
            </w:r>
          </w:p>
        </w:tc>
        <w:tc>
          <w:tcPr>
            <w:tcW w:w="851" w:type="dxa"/>
            <w:vAlign w:val="center"/>
          </w:tcPr>
          <w:p w:rsidR="00B10665" w:rsidRPr="00932C5F" w:rsidRDefault="00B10665" w:rsidP="00023C73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2C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得分</w:t>
            </w:r>
          </w:p>
        </w:tc>
      </w:tr>
      <w:tr w:rsidR="00B10665" w:rsidTr="00932C5F">
        <w:trPr>
          <w:cantSplit/>
          <w:trHeight w:val="620"/>
          <w:jc w:val="center"/>
        </w:trPr>
        <w:tc>
          <w:tcPr>
            <w:tcW w:w="494" w:type="dxa"/>
            <w:vMerge/>
            <w:vAlign w:val="center"/>
          </w:tcPr>
          <w:p w:rsidR="00B10665" w:rsidRDefault="00B10665"/>
        </w:tc>
        <w:tc>
          <w:tcPr>
            <w:tcW w:w="5963" w:type="dxa"/>
            <w:gridSpan w:val="3"/>
            <w:vAlign w:val="center"/>
          </w:tcPr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rFonts w:ascii="宋体"/>
                <w:sz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>说明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1</w:t>
            </w:r>
            <w:r w:rsidR="000A0034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计时以</w:t>
            </w:r>
            <w:r w:rsidR="000A0034">
              <w:rPr>
                <w:rFonts w:ascii="宋体" w:hint="eastAsia"/>
                <w:sz w:val="18"/>
                <w:szCs w:val="18"/>
              </w:rPr>
              <w:t>裁判发出“开始”</w:t>
            </w:r>
            <w:r>
              <w:rPr>
                <w:rFonts w:ascii="宋体" w:hint="eastAsia"/>
                <w:sz w:val="18"/>
                <w:szCs w:val="18"/>
              </w:rPr>
              <w:t>口令到选手</w:t>
            </w:r>
            <w:r>
              <w:rPr>
                <w:rFonts w:ascii="宋体" w:hint="eastAsia"/>
                <w:color w:val="000000"/>
                <w:sz w:val="18"/>
              </w:rPr>
              <w:t>操作完成报告完毕为止；</w:t>
            </w:r>
          </w:p>
          <w:p w:rsidR="00B10665" w:rsidRDefault="00B10665" w:rsidP="00B10665">
            <w:pPr>
              <w:spacing w:line="240" w:lineRule="exact"/>
              <w:ind w:firstLineChars="350" w:firstLine="630"/>
              <w:rPr>
                <w:sz w:val="18"/>
                <w:szCs w:val="24"/>
              </w:rPr>
            </w:pPr>
            <w:r>
              <w:rPr>
                <w:sz w:val="18"/>
              </w:rPr>
              <w:t>2</w:t>
            </w:r>
            <w:r w:rsidR="000A0034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规定时间内每提前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分钟加</w:t>
            </w:r>
            <w:r>
              <w:rPr>
                <w:sz w:val="18"/>
              </w:rPr>
              <w:t>0.5</w:t>
            </w:r>
            <w:r>
              <w:rPr>
                <w:rFonts w:hint="eastAsia"/>
                <w:sz w:val="18"/>
              </w:rPr>
              <w:t>分，最多加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分；</w:t>
            </w:r>
          </w:p>
          <w:p w:rsidR="00B10665" w:rsidRDefault="00B10665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 xml:space="preserve">       3</w:t>
            </w:r>
            <w:r w:rsidR="000A0034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超过规定时间每分钟扣</w:t>
            </w:r>
            <w:r>
              <w:rPr>
                <w:sz w:val="18"/>
              </w:rPr>
              <w:t>0.5</w:t>
            </w:r>
            <w:r>
              <w:rPr>
                <w:rFonts w:hint="eastAsia"/>
                <w:sz w:val="18"/>
              </w:rPr>
              <w:t>分，超过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分钟该项目不得分。</w:t>
            </w:r>
          </w:p>
        </w:tc>
        <w:tc>
          <w:tcPr>
            <w:tcW w:w="709" w:type="dxa"/>
            <w:vAlign w:val="center"/>
          </w:tcPr>
          <w:p w:rsidR="00B10665" w:rsidRDefault="00B10665"/>
        </w:tc>
        <w:tc>
          <w:tcPr>
            <w:tcW w:w="708" w:type="dxa"/>
            <w:vAlign w:val="center"/>
          </w:tcPr>
          <w:p w:rsidR="00B10665" w:rsidRDefault="00B1066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B10665" w:rsidRDefault="00B10665"/>
        </w:tc>
      </w:tr>
      <w:tr w:rsidR="00B10665" w:rsidTr="00B10665">
        <w:trPr>
          <w:cantSplit/>
          <w:trHeight w:val="675"/>
          <w:jc w:val="center"/>
        </w:trPr>
        <w:tc>
          <w:tcPr>
            <w:tcW w:w="4166" w:type="dxa"/>
            <w:gridSpan w:val="3"/>
            <w:vMerge w:val="restart"/>
            <w:vAlign w:val="center"/>
          </w:tcPr>
          <w:p w:rsidR="00B10665" w:rsidRDefault="00B10665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</w:rPr>
              <w:t xml:space="preserve">   1</w:t>
            </w:r>
            <w:r w:rsidR="00005C3C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操作超过规定时间，或报告自动放弃该项目竞赛的，该项目不得分。</w:t>
            </w:r>
          </w:p>
          <w:p w:rsidR="00B10665" w:rsidRDefault="00B10665" w:rsidP="00B10665">
            <w:pPr>
              <w:spacing w:line="240" w:lineRule="exact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 xml:space="preserve">   2</w:t>
            </w:r>
            <w:r w:rsidR="00005C3C">
              <w:rPr>
                <w:rFonts w:ascii="宋体" w:hint="eastAsia"/>
                <w:sz w:val="18"/>
              </w:rPr>
              <w:t>.</w:t>
            </w:r>
            <w:r>
              <w:rPr>
                <w:rFonts w:ascii="宋体" w:hint="eastAsia"/>
                <w:sz w:val="18"/>
              </w:rPr>
              <w:t>电气组装、安全生产、规范施工只扣分不加分。</w:t>
            </w:r>
          </w:p>
          <w:p w:rsidR="00B10665" w:rsidRPr="00B10665" w:rsidRDefault="00B10665" w:rsidP="00B10665">
            <w:pPr>
              <w:spacing w:line="240" w:lineRule="exact"/>
              <w:ind w:firstLineChars="150" w:firstLine="270"/>
              <w:rPr>
                <w:rFonts w:ascii="宋体"/>
                <w:sz w:val="18"/>
              </w:rPr>
            </w:pPr>
            <w:r>
              <w:rPr>
                <w:sz w:val="18"/>
              </w:rPr>
              <w:t>3</w:t>
            </w:r>
            <w:r w:rsidR="00005C3C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禁止使用剥线钳、裁纸刀代替电工刀。</w:t>
            </w:r>
          </w:p>
          <w:p w:rsidR="00B10665" w:rsidRPr="00005C3C" w:rsidRDefault="00B10665" w:rsidP="00005C3C">
            <w:pPr>
              <w:spacing w:line="240" w:lineRule="exact"/>
              <w:ind w:firstLineChars="150" w:firstLine="270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  <w:r w:rsidR="00005C3C">
              <w:rPr>
                <w:rFonts w:ascii="宋体" w:hint="eastAsia"/>
                <w:sz w:val="18"/>
              </w:rPr>
              <w:t>.</w:t>
            </w:r>
            <w:r>
              <w:rPr>
                <w:rFonts w:ascii="宋体" w:hint="eastAsia"/>
                <w:sz w:val="18"/>
              </w:rPr>
              <w:t>操作竞赛严格执行《江苏省城市道路照明安全工作规程》。</w:t>
            </w:r>
          </w:p>
        </w:tc>
        <w:tc>
          <w:tcPr>
            <w:tcW w:w="2291" w:type="dxa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计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得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:rsidR="00B10665" w:rsidRDefault="00B10665">
            <w:pPr>
              <w:jc w:val="center"/>
              <w:rPr>
                <w:sz w:val="18"/>
              </w:rPr>
            </w:pPr>
          </w:p>
        </w:tc>
      </w:tr>
      <w:tr w:rsidR="00B10665" w:rsidTr="00F65C99">
        <w:trPr>
          <w:cantSplit/>
          <w:trHeight w:val="1252"/>
          <w:jc w:val="center"/>
        </w:trPr>
        <w:tc>
          <w:tcPr>
            <w:tcW w:w="4166" w:type="dxa"/>
            <w:gridSpan w:val="3"/>
            <w:vMerge/>
            <w:vAlign w:val="center"/>
          </w:tcPr>
          <w:p w:rsidR="00B10665" w:rsidRDefault="00B10665"/>
        </w:tc>
        <w:tc>
          <w:tcPr>
            <w:tcW w:w="4559" w:type="dxa"/>
            <w:gridSpan w:val="4"/>
            <w:vAlign w:val="center"/>
          </w:tcPr>
          <w:p w:rsidR="00B10665" w:rsidRDefault="00B10665" w:rsidP="00932C5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裁判签名：</w:t>
            </w:r>
          </w:p>
          <w:p w:rsidR="00B10665" w:rsidRDefault="00B10665" w:rsidP="00932C5F">
            <w:pPr>
              <w:ind w:firstLineChars="1250" w:firstLine="2250"/>
              <w:rPr>
                <w:sz w:val="18"/>
              </w:rPr>
            </w:pPr>
          </w:p>
          <w:p w:rsidR="00B10665" w:rsidRDefault="00B10665" w:rsidP="00932C5F">
            <w:pPr>
              <w:ind w:firstLineChars="1250" w:firstLine="2250"/>
              <w:rPr>
                <w:sz w:val="18"/>
              </w:rPr>
            </w:pPr>
          </w:p>
          <w:p w:rsidR="00B10665" w:rsidRDefault="00B10665" w:rsidP="00932C5F">
            <w:pPr>
              <w:ind w:left="1350" w:hangingChars="750" w:hanging="135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6B2B33">
              <w:rPr>
                <w:rFonts w:hint="eastAsia"/>
                <w:sz w:val="18"/>
              </w:rPr>
              <w:t xml:space="preserve">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1D610C" w:rsidRDefault="001D610C" w:rsidP="00005C3C">
      <w:pPr>
        <w:rPr>
          <w:rFonts w:ascii="黑体" w:eastAsia="黑体"/>
          <w:b/>
          <w:bCs/>
          <w:sz w:val="28"/>
        </w:rPr>
      </w:pPr>
    </w:p>
    <w:sectPr w:rsidR="001D610C" w:rsidSect="00C571B8">
      <w:pgSz w:w="11906" w:h="16838"/>
      <w:pgMar w:top="1701" w:right="153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77" w:rsidRDefault="00E62177" w:rsidP="00932C5F">
      <w:r>
        <w:separator/>
      </w:r>
    </w:p>
  </w:endnote>
  <w:endnote w:type="continuationSeparator" w:id="1">
    <w:p w:rsidR="00E62177" w:rsidRDefault="00E62177" w:rsidP="0093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77" w:rsidRDefault="00E62177" w:rsidP="00932C5F">
      <w:r>
        <w:separator/>
      </w:r>
    </w:p>
  </w:footnote>
  <w:footnote w:type="continuationSeparator" w:id="1">
    <w:p w:rsidR="00E62177" w:rsidRDefault="00E62177" w:rsidP="00932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F5CB"/>
    <w:multiLevelType w:val="singleLevel"/>
    <w:tmpl w:val="57F9F5CB"/>
    <w:lvl w:ilvl="0">
      <w:start w:val="3"/>
      <w:numFmt w:val="decimal"/>
      <w:suff w:val="nothing"/>
      <w:lvlText w:val="%1、"/>
      <w:lvlJc w:val="left"/>
      <w:pPr>
        <w:tabs>
          <w:tab w:val="left" w:pos="0"/>
        </w:tabs>
        <w:ind w:left="3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361"/>
    <w:rsid w:val="00005C3C"/>
    <w:rsid w:val="000421F9"/>
    <w:rsid w:val="000532FF"/>
    <w:rsid w:val="000976BE"/>
    <w:rsid w:val="000A0034"/>
    <w:rsid w:val="000E7782"/>
    <w:rsid w:val="00100539"/>
    <w:rsid w:val="00101D88"/>
    <w:rsid w:val="001629F9"/>
    <w:rsid w:val="00163794"/>
    <w:rsid w:val="00176987"/>
    <w:rsid w:val="001D610C"/>
    <w:rsid w:val="002034D8"/>
    <w:rsid w:val="00210451"/>
    <w:rsid w:val="00217656"/>
    <w:rsid w:val="00241B6B"/>
    <w:rsid w:val="00300E69"/>
    <w:rsid w:val="00467876"/>
    <w:rsid w:val="00471881"/>
    <w:rsid w:val="00502885"/>
    <w:rsid w:val="00503E76"/>
    <w:rsid w:val="00565801"/>
    <w:rsid w:val="005723EE"/>
    <w:rsid w:val="005B3F7C"/>
    <w:rsid w:val="00611B83"/>
    <w:rsid w:val="006B2B33"/>
    <w:rsid w:val="00702171"/>
    <w:rsid w:val="00710BDC"/>
    <w:rsid w:val="00740B79"/>
    <w:rsid w:val="007E1346"/>
    <w:rsid w:val="007F2B65"/>
    <w:rsid w:val="0082445D"/>
    <w:rsid w:val="008262F4"/>
    <w:rsid w:val="00862577"/>
    <w:rsid w:val="00891943"/>
    <w:rsid w:val="008E2207"/>
    <w:rsid w:val="00932C5F"/>
    <w:rsid w:val="00B10665"/>
    <w:rsid w:val="00B26070"/>
    <w:rsid w:val="00B43401"/>
    <w:rsid w:val="00BA50DA"/>
    <w:rsid w:val="00BC02A7"/>
    <w:rsid w:val="00BF79F6"/>
    <w:rsid w:val="00C02B96"/>
    <w:rsid w:val="00C571B8"/>
    <w:rsid w:val="00CB063D"/>
    <w:rsid w:val="00CF774B"/>
    <w:rsid w:val="00D2367B"/>
    <w:rsid w:val="00D261DF"/>
    <w:rsid w:val="00D368B0"/>
    <w:rsid w:val="00D60AED"/>
    <w:rsid w:val="00D61FCF"/>
    <w:rsid w:val="00D64D21"/>
    <w:rsid w:val="00D9286F"/>
    <w:rsid w:val="00DB497C"/>
    <w:rsid w:val="00DE6961"/>
    <w:rsid w:val="00DE7361"/>
    <w:rsid w:val="00E00904"/>
    <w:rsid w:val="00E16EED"/>
    <w:rsid w:val="00E62177"/>
    <w:rsid w:val="00E7300E"/>
    <w:rsid w:val="00E9510D"/>
    <w:rsid w:val="00EA2C11"/>
    <w:rsid w:val="00EC34AD"/>
    <w:rsid w:val="00F656F0"/>
    <w:rsid w:val="00F65C99"/>
    <w:rsid w:val="00F82630"/>
    <w:rsid w:val="00F91B00"/>
    <w:rsid w:val="00FD3FB4"/>
    <w:rsid w:val="0263509F"/>
    <w:rsid w:val="044718AD"/>
    <w:rsid w:val="070E688F"/>
    <w:rsid w:val="09A8091E"/>
    <w:rsid w:val="0A86527A"/>
    <w:rsid w:val="0B401B9F"/>
    <w:rsid w:val="0B9831FE"/>
    <w:rsid w:val="1F6E499D"/>
    <w:rsid w:val="27543007"/>
    <w:rsid w:val="2A3624C3"/>
    <w:rsid w:val="2CDB64B9"/>
    <w:rsid w:val="2F1B3A19"/>
    <w:rsid w:val="31463F94"/>
    <w:rsid w:val="35621C89"/>
    <w:rsid w:val="3AB752C8"/>
    <w:rsid w:val="3EF52BDC"/>
    <w:rsid w:val="42394495"/>
    <w:rsid w:val="447D0405"/>
    <w:rsid w:val="4A4015FC"/>
    <w:rsid w:val="4D8C5E4C"/>
    <w:rsid w:val="4DB61B14"/>
    <w:rsid w:val="4F9C640D"/>
    <w:rsid w:val="508A399A"/>
    <w:rsid w:val="50E51706"/>
    <w:rsid w:val="53032B64"/>
    <w:rsid w:val="53C2694E"/>
    <w:rsid w:val="53F26B88"/>
    <w:rsid w:val="54947AF0"/>
    <w:rsid w:val="5D8329F8"/>
    <w:rsid w:val="6F8C349F"/>
    <w:rsid w:val="7679000E"/>
    <w:rsid w:val="77047CB5"/>
    <w:rsid w:val="7ABC3125"/>
    <w:rsid w:val="7D63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571B8"/>
    <w:pPr>
      <w:jc w:val="center"/>
    </w:pPr>
    <w:rPr>
      <w:sz w:val="18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C571B8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C5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571B8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C5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C571B8"/>
    <w:rPr>
      <w:rFonts w:ascii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C571B8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泰州市城市照明行业职工职业技能竞赛评分记录表</dc:title>
  <dc:subject/>
  <dc:creator>SBX</dc:creator>
  <cp:keywords/>
  <dc:description/>
  <cp:lastModifiedBy>Administrator</cp:lastModifiedBy>
  <cp:revision>17</cp:revision>
  <cp:lastPrinted>2021-06-18T00:58:00Z</cp:lastPrinted>
  <dcterms:created xsi:type="dcterms:W3CDTF">2021-04-01T02:14:00Z</dcterms:created>
  <dcterms:modified xsi:type="dcterms:W3CDTF">2021-06-23T01:41:00Z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AC0A669584BF45089E3ACF2954F30D9C</vt:lpwstr>
  </property>
</Properties>
</file>