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520" w:lineRule="exact"/>
        <w:jc w:val="left"/>
        <w:rPr>
          <w:rFonts w:hint="eastAsia" w:ascii="方正小标宋简体" w:hAnsi="方正小标宋简体" w:eastAsia="方正小标宋简体" w:cs="方正小标宋简体"/>
          <w:bCs/>
          <w:spacing w:val="-6"/>
          <w:sz w:val="32"/>
          <w:szCs w:val="32"/>
          <w:lang w:eastAsia="zh-CN"/>
        </w:rPr>
      </w:pPr>
      <w:r>
        <w:rPr>
          <w:rFonts w:hint="eastAsia" w:ascii="方正小标宋简体" w:hAnsi="方正小标宋简体" w:eastAsia="方正小标宋简体" w:cs="方正小标宋简体"/>
          <w:bCs/>
          <w:spacing w:val="-6"/>
          <w:sz w:val="32"/>
          <w:szCs w:val="32"/>
          <w:lang w:eastAsia="zh-CN"/>
        </w:rPr>
        <w:t>附件</w:t>
      </w:r>
      <w:r>
        <w:rPr>
          <w:rFonts w:hint="eastAsia" w:ascii="方正小标宋简体" w:hAnsi="方正小标宋简体" w:eastAsia="方正小标宋简体" w:cs="方正小标宋简体"/>
          <w:bCs/>
          <w:spacing w:val="-6"/>
          <w:sz w:val="32"/>
          <w:szCs w:val="32"/>
          <w:lang w:val="en-US" w:eastAsia="zh-CN"/>
        </w:rPr>
        <w:t>1</w:t>
      </w:r>
      <w:r>
        <w:rPr>
          <w:rFonts w:hint="eastAsia" w:ascii="方正小标宋简体" w:hAnsi="方正小标宋简体" w:eastAsia="方正小标宋简体" w:cs="方正小标宋简体"/>
          <w:bCs/>
          <w:spacing w:val="-6"/>
          <w:sz w:val="32"/>
          <w:szCs w:val="32"/>
          <w:lang w:eastAsia="zh-CN"/>
        </w:rPr>
        <w:t>：</w:t>
      </w:r>
    </w:p>
    <w:p>
      <w:pPr>
        <w:spacing w:before="156" w:beforeLines="50" w:after="156" w:afterLines="50" w:line="520" w:lineRule="exact"/>
        <w:jc w:val="center"/>
        <w:rPr>
          <w:rFonts w:hint="eastAsia" w:ascii="方正小标宋简体" w:hAnsi="方正小标宋简体" w:eastAsia="方正小标宋简体" w:cs="方正小标宋简体"/>
          <w:bCs/>
          <w:spacing w:val="-6"/>
          <w:sz w:val="32"/>
          <w:szCs w:val="32"/>
          <w:lang w:eastAsia="zh-CN"/>
        </w:rPr>
      </w:pPr>
      <w:bookmarkStart w:id="0" w:name="_GoBack"/>
      <w:r>
        <w:rPr>
          <w:rFonts w:hint="default" w:ascii="方正小标宋简体" w:hAnsi="方正小标宋简体" w:eastAsia="方正小标宋简体" w:cs="方正小标宋简体"/>
          <w:bCs/>
          <w:spacing w:val="-6"/>
          <w:sz w:val="32"/>
          <w:szCs w:val="32"/>
          <w:lang w:val="en-US" w:eastAsia="zh-CN"/>
        </w:rPr>
        <w:t>2021</w:t>
      </w:r>
      <w:r>
        <w:rPr>
          <w:rFonts w:hint="eastAsia" w:ascii="方正小标宋简体" w:hAnsi="方正小标宋简体" w:eastAsia="方正小标宋简体" w:cs="方正小标宋简体"/>
          <w:bCs/>
          <w:spacing w:val="-6"/>
          <w:sz w:val="32"/>
          <w:szCs w:val="32"/>
          <w:lang w:eastAsia="zh-CN"/>
        </w:rPr>
        <w:t>年开化县“人才蓄水池”高层次急需紧缺人才招聘计划表</w:t>
      </w:r>
      <w:bookmarkEnd w:id="0"/>
    </w:p>
    <w:tbl>
      <w:tblPr>
        <w:tblStyle w:val="2"/>
        <w:tblpPr w:leftFromText="180" w:rightFromText="180" w:vertAnchor="page" w:horzAnchor="page" w:tblpX="1219" w:tblpY="3781"/>
        <w:tblOverlap w:val="never"/>
        <w:tblW w:w="9280" w:type="dxa"/>
        <w:tblInd w:w="0" w:type="dxa"/>
        <w:shd w:val="clear" w:color="auto" w:fill="auto"/>
        <w:tblLayout w:type="fixed"/>
        <w:tblCellMar>
          <w:top w:w="0" w:type="dxa"/>
          <w:left w:w="0" w:type="dxa"/>
          <w:bottom w:w="0" w:type="dxa"/>
          <w:right w:w="0" w:type="dxa"/>
        </w:tblCellMar>
      </w:tblPr>
      <w:tblGrid>
        <w:gridCol w:w="795"/>
        <w:gridCol w:w="1485"/>
        <w:gridCol w:w="2250"/>
        <w:gridCol w:w="3790"/>
        <w:gridCol w:w="960"/>
      </w:tblGrid>
      <w:tr>
        <w:tblPrEx>
          <w:shd w:val="clear" w:color="auto" w:fill="auto"/>
          <w:tblCellMar>
            <w:top w:w="0" w:type="dxa"/>
            <w:left w:w="0" w:type="dxa"/>
            <w:bottom w:w="0" w:type="dxa"/>
            <w:right w:w="0" w:type="dxa"/>
          </w:tblCellMar>
        </w:tblPrEx>
        <w:trPr>
          <w:trHeight w:val="672"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hint="eastAsia" w:ascii="仿宋" w:hAnsi="仿宋" w:eastAsia="仿宋" w:cs="仿宋"/>
                <w:bCs/>
                <w:spacing w:val="-6"/>
                <w:sz w:val="30"/>
                <w:szCs w:val="30"/>
                <w:lang w:eastAsia="zh-CN"/>
              </w:rPr>
            </w:pPr>
            <w:r>
              <w:rPr>
                <w:rFonts w:hint="eastAsia" w:ascii="仿宋" w:hAnsi="仿宋" w:eastAsia="仿宋" w:cs="仿宋"/>
                <w:bCs/>
                <w:spacing w:val="-6"/>
                <w:sz w:val="30"/>
                <w:szCs w:val="30"/>
                <w:lang w:val="en-US" w:eastAsia="zh-CN"/>
              </w:rPr>
              <w:t>序号</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hint="eastAsia" w:ascii="仿宋" w:hAnsi="仿宋" w:eastAsia="仿宋" w:cs="仿宋"/>
                <w:bCs/>
                <w:spacing w:val="-6"/>
                <w:sz w:val="30"/>
                <w:szCs w:val="30"/>
                <w:lang w:eastAsia="zh-CN"/>
              </w:rPr>
            </w:pPr>
            <w:r>
              <w:rPr>
                <w:rFonts w:hint="eastAsia" w:ascii="仿宋" w:hAnsi="仿宋" w:eastAsia="仿宋" w:cs="仿宋"/>
                <w:bCs/>
                <w:spacing w:val="-6"/>
                <w:sz w:val="30"/>
                <w:szCs w:val="30"/>
                <w:lang w:val="en-US" w:eastAsia="zh-CN"/>
              </w:rPr>
              <w:t>岗  位</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hint="eastAsia" w:ascii="仿宋" w:hAnsi="仿宋" w:eastAsia="仿宋" w:cs="仿宋"/>
                <w:bCs/>
                <w:spacing w:val="-6"/>
                <w:sz w:val="30"/>
                <w:szCs w:val="30"/>
                <w:lang w:eastAsia="zh-CN"/>
              </w:rPr>
            </w:pPr>
            <w:r>
              <w:rPr>
                <w:rFonts w:hint="eastAsia" w:ascii="仿宋" w:hAnsi="仿宋" w:eastAsia="仿宋" w:cs="仿宋"/>
                <w:bCs/>
                <w:spacing w:val="-6"/>
                <w:sz w:val="30"/>
                <w:szCs w:val="30"/>
                <w:lang w:val="en-US" w:eastAsia="zh-CN"/>
              </w:rPr>
              <w:t>学历要求</w:t>
            </w:r>
          </w:p>
        </w:tc>
        <w:tc>
          <w:tcPr>
            <w:tcW w:w="3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仿宋" w:hAnsi="仿宋" w:eastAsia="仿宋" w:cs="仿宋"/>
                <w:bCs/>
                <w:spacing w:val="-6"/>
                <w:sz w:val="30"/>
                <w:szCs w:val="30"/>
                <w:lang w:eastAsia="zh-CN"/>
              </w:rPr>
            </w:pPr>
            <w:r>
              <w:rPr>
                <w:rFonts w:hint="eastAsia" w:ascii="仿宋" w:hAnsi="仿宋" w:eastAsia="仿宋" w:cs="仿宋"/>
                <w:bCs/>
                <w:spacing w:val="-6"/>
                <w:sz w:val="30"/>
                <w:szCs w:val="30"/>
                <w:lang w:val="en-US" w:eastAsia="zh-CN"/>
              </w:rPr>
              <w:t>专业要求</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仿宋" w:hAnsi="仿宋" w:eastAsia="仿宋" w:cs="仿宋"/>
                <w:bCs/>
                <w:spacing w:val="-6"/>
                <w:sz w:val="30"/>
                <w:szCs w:val="30"/>
                <w:lang w:eastAsia="zh-CN"/>
              </w:rPr>
            </w:pPr>
            <w:r>
              <w:rPr>
                <w:rFonts w:hint="eastAsia" w:ascii="仿宋" w:hAnsi="仿宋" w:eastAsia="仿宋" w:cs="仿宋"/>
                <w:bCs/>
                <w:spacing w:val="-6"/>
                <w:sz w:val="30"/>
                <w:szCs w:val="30"/>
                <w:lang w:val="en-US" w:eastAsia="zh-CN"/>
              </w:rPr>
              <w:t>计划数</w:t>
            </w:r>
          </w:p>
        </w:tc>
      </w:tr>
      <w:tr>
        <w:tblPrEx>
          <w:tblCellMar>
            <w:top w:w="0" w:type="dxa"/>
            <w:left w:w="0" w:type="dxa"/>
            <w:bottom w:w="0" w:type="dxa"/>
            <w:right w:w="0" w:type="dxa"/>
          </w:tblCellMar>
        </w:tblPrEx>
        <w:trPr>
          <w:trHeight w:val="912" w:hRule="atLeast"/>
        </w:trPr>
        <w:tc>
          <w:tcPr>
            <w:tcW w:w="795"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spacing w:before="156" w:beforeLines="50" w:after="156" w:afterLines="50" w:line="520" w:lineRule="exact"/>
              <w:jc w:val="center"/>
              <w:rPr>
                <w:rFonts w:hint="eastAsia" w:ascii="仿宋" w:hAnsi="仿宋" w:eastAsia="仿宋" w:cs="仿宋"/>
                <w:bCs/>
                <w:spacing w:val="-6"/>
                <w:sz w:val="28"/>
                <w:szCs w:val="28"/>
                <w:lang w:val="en-US" w:eastAsia="zh-CN"/>
              </w:rPr>
            </w:pPr>
            <w:r>
              <w:rPr>
                <w:rFonts w:hint="eastAsia" w:ascii="仿宋" w:hAnsi="仿宋" w:eastAsia="仿宋" w:cs="仿宋"/>
                <w:bCs/>
                <w:spacing w:val="-6"/>
                <w:sz w:val="28"/>
                <w:szCs w:val="28"/>
                <w:lang w:val="en-US" w:eastAsia="zh-CN"/>
              </w:rPr>
              <w:t>1</w:t>
            </w:r>
          </w:p>
        </w:tc>
        <w:tc>
          <w:tcPr>
            <w:tcW w:w="1485"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before="157" w:beforeLines="50" w:after="157" w:afterLines="50" w:line="280" w:lineRule="exact"/>
              <w:ind w:left="0" w:leftChars="0" w:right="0" w:rightChars="0" w:firstLine="0" w:firstLineChars="0"/>
              <w:jc w:val="center"/>
              <w:textAlignment w:val="auto"/>
              <w:outlineLvl w:val="9"/>
              <w:rPr>
                <w:rFonts w:hint="eastAsia"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经济管理</w:t>
            </w:r>
          </w:p>
        </w:tc>
        <w:tc>
          <w:tcPr>
            <w:tcW w:w="225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textAlignment w:val="auto"/>
              <w:rPr>
                <w:rFonts w:hint="eastAsia"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 xml:space="preserve">1.全日制普通高校研究生且取得相应学位的毕业生；2.原“985”或“211”院校及12所浙江省内重点建设本科院校的全日制本科及以上学历且取得相应学位的毕业生；3.双一流”建设高校相关专业的全日制普通高校本科且取得相应学位的毕业生；（以上均不含二级院校和专升本生）    </w:t>
            </w:r>
          </w:p>
        </w:tc>
        <w:tc>
          <w:tcPr>
            <w:tcW w:w="3790"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textAlignment w:val="auto"/>
              <w:rPr>
                <w:rFonts w:hint="eastAsia"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财政学、投资学、发展经济学、管理经济学、产业经济学、经济统计学、统计学、金融（学）、审计、国际经济与贸易</w:t>
            </w:r>
          </w:p>
        </w:tc>
        <w:tc>
          <w:tcPr>
            <w:tcW w:w="96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spacing w:before="156" w:beforeLines="50" w:after="156" w:afterLines="50" w:line="520" w:lineRule="exact"/>
              <w:jc w:val="center"/>
              <w:rPr>
                <w:rFonts w:hint="eastAsia" w:ascii="仿宋" w:hAnsi="仿宋" w:eastAsia="仿宋" w:cs="仿宋"/>
                <w:bCs/>
                <w:spacing w:val="-6"/>
                <w:sz w:val="28"/>
                <w:szCs w:val="28"/>
                <w:lang w:val="en-US" w:eastAsia="zh-CN"/>
              </w:rPr>
            </w:pPr>
            <w:r>
              <w:rPr>
                <w:rFonts w:hint="eastAsia" w:ascii="仿宋" w:hAnsi="仿宋" w:eastAsia="仿宋" w:cs="仿宋"/>
                <w:bCs/>
                <w:spacing w:val="-6"/>
                <w:sz w:val="28"/>
                <w:szCs w:val="28"/>
                <w:lang w:val="en-US" w:eastAsia="zh-CN"/>
              </w:rPr>
              <w:t>10</w:t>
            </w:r>
          </w:p>
        </w:tc>
      </w:tr>
      <w:tr>
        <w:tblPrEx>
          <w:tblCellMar>
            <w:top w:w="0" w:type="dxa"/>
            <w:left w:w="0" w:type="dxa"/>
            <w:bottom w:w="0" w:type="dxa"/>
            <w:right w:w="0" w:type="dxa"/>
          </w:tblCellMar>
        </w:tblPrEx>
        <w:trPr>
          <w:trHeight w:val="1905" w:hRule="atLeast"/>
        </w:trPr>
        <w:tc>
          <w:tcPr>
            <w:tcW w:w="795"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spacing w:before="156" w:beforeLines="50" w:after="156" w:afterLines="50" w:line="520" w:lineRule="exact"/>
              <w:jc w:val="center"/>
              <w:rPr>
                <w:rFonts w:hint="eastAsia" w:ascii="仿宋" w:hAnsi="仿宋" w:eastAsia="仿宋" w:cs="仿宋"/>
                <w:bCs/>
                <w:spacing w:val="-6"/>
                <w:sz w:val="28"/>
                <w:szCs w:val="28"/>
                <w:lang w:val="en-US" w:eastAsia="zh-CN"/>
              </w:rPr>
            </w:pPr>
            <w:r>
              <w:rPr>
                <w:rFonts w:hint="eastAsia" w:ascii="仿宋" w:hAnsi="仿宋" w:eastAsia="仿宋" w:cs="仿宋"/>
                <w:bCs/>
                <w:spacing w:val="-6"/>
                <w:sz w:val="28"/>
                <w:szCs w:val="28"/>
                <w:lang w:val="en-US" w:eastAsia="zh-CN"/>
              </w:rPr>
              <w:t>2</w:t>
            </w:r>
          </w:p>
        </w:tc>
        <w:tc>
          <w:tcPr>
            <w:tcW w:w="1485"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before="157" w:beforeLines="50" w:after="157" w:afterLines="50" w:line="280" w:lineRule="exact"/>
              <w:ind w:left="0" w:leftChars="0" w:right="0" w:rightChars="0" w:firstLine="0" w:firstLineChars="0"/>
              <w:jc w:val="center"/>
              <w:textAlignment w:val="auto"/>
              <w:outlineLvl w:val="9"/>
              <w:rPr>
                <w:rFonts w:hint="eastAsia"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大数据与信息管理</w:t>
            </w:r>
          </w:p>
        </w:tc>
        <w:tc>
          <w:tcPr>
            <w:tcW w:w="225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textAlignment w:val="auto"/>
              <w:rPr>
                <w:rFonts w:hint="eastAsia" w:ascii="仿宋_GB2312" w:hAnsi="仿宋_GB2312" w:eastAsia="仿宋_GB2312" w:cs="仿宋_GB2312"/>
                <w:kern w:val="0"/>
                <w:szCs w:val="21"/>
                <w:lang w:val="en-US" w:eastAsia="zh-CN"/>
              </w:rPr>
            </w:pPr>
          </w:p>
        </w:tc>
        <w:tc>
          <w:tcPr>
            <w:tcW w:w="3790"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textAlignment w:val="auto"/>
              <w:rPr>
                <w:rFonts w:hint="eastAsia"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模式识别与智能系统、网络空间安全、通信与信息系统、信息工程、信息与通信工程、空间信息与数字技术、智能科学与技术、电气工程及其自动化、电气工程、</w:t>
            </w:r>
            <w:r>
              <w:rPr>
                <w:rFonts w:hint="eastAsia" w:ascii="仿宋_GB2312" w:hAnsi="仿宋_GB2312" w:eastAsia="仿宋_GB2312" w:cs="仿宋_GB2312"/>
                <w:kern w:val="0"/>
                <w:szCs w:val="21"/>
              </w:rPr>
              <w:t>数据科学与大数据技术、数字媒体技术、计算机科学与技术</w:t>
            </w:r>
            <w:r>
              <w:rPr>
                <w:rFonts w:hint="eastAsia" w:ascii="仿宋_GB2312" w:hAnsi="仿宋_GB2312" w:eastAsia="仿宋_GB2312" w:cs="仿宋_GB2312"/>
                <w:kern w:val="0"/>
                <w:szCs w:val="21"/>
                <w:lang w:eastAsia="zh-CN"/>
              </w:rPr>
              <w:t>、</w:t>
            </w:r>
            <w:r>
              <w:rPr>
                <w:rFonts w:hint="eastAsia" w:ascii="仿宋_GB2312" w:hAnsi="仿宋_GB2312" w:eastAsia="仿宋_GB2312" w:cs="仿宋_GB2312"/>
                <w:kern w:val="0"/>
                <w:szCs w:val="21"/>
              </w:rPr>
              <w:t>计算机应用技术、数据科学和信息技术、信息网络、数据科学</w:t>
            </w:r>
          </w:p>
        </w:tc>
        <w:tc>
          <w:tcPr>
            <w:tcW w:w="96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spacing w:before="156" w:beforeLines="50" w:after="156" w:afterLines="50" w:line="520" w:lineRule="exact"/>
              <w:jc w:val="center"/>
              <w:rPr>
                <w:rFonts w:hint="eastAsia" w:ascii="仿宋" w:hAnsi="仿宋" w:eastAsia="仿宋" w:cs="仿宋"/>
                <w:bCs/>
                <w:spacing w:val="-6"/>
                <w:sz w:val="28"/>
                <w:szCs w:val="28"/>
                <w:lang w:eastAsia="zh-CN"/>
              </w:rPr>
            </w:pPr>
          </w:p>
        </w:tc>
      </w:tr>
      <w:tr>
        <w:tblPrEx>
          <w:tblCellMar>
            <w:top w:w="0" w:type="dxa"/>
            <w:left w:w="0" w:type="dxa"/>
            <w:bottom w:w="0" w:type="dxa"/>
            <w:right w:w="0" w:type="dxa"/>
          </w:tblCellMar>
        </w:tblPrEx>
        <w:trPr>
          <w:trHeight w:val="885" w:hRule="atLeast"/>
        </w:trPr>
        <w:tc>
          <w:tcPr>
            <w:tcW w:w="795"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spacing w:before="156" w:beforeLines="50" w:after="156" w:afterLines="50" w:line="520" w:lineRule="exact"/>
              <w:jc w:val="center"/>
              <w:rPr>
                <w:rFonts w:hint="eastAsia" w:ascii="仿宋" w:hAnsi="仿宋" w:eastAsia="仿宋" w:cs="仿宋"/>
                <w:bCs/>
                <w:spacing w:val="-6"/>
                <w:sz w:val="28"/>
                <w:szCs w:val="28"/>
                <w:lang w:eastAsia="zh-CN"/>
              </w:rPr>
            </w:pPr>
            <w:r>
              <w:rPr>
                <w:rFonts w:hint="eastAsia" w:ascii="仿宋" w:hAnsi="仿宋" w:eastAsia="仿宋" w:cs="仿宋"/>
                <w:bCs/>
                <w:spacing w:val="-6"/>
                <w:sz w:val="28"/>
                <w:szCs w:val="28"/>
                <w:lang w:val="en-US" w:eastAsia="zh-CN"/>
              </w:rPr>
              <w:t>3</w:t>
            </w:r>
          </w:p>
        </w:tc>
        <w:tc>
          <w:tcPr>
            <w:tcW w:w="1485"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before="157" w:beforeLines="50" w:after="157" w:afterLines="50" w:line="280" w:lineRule="exact"/>
              <w:ind w:left="0" w:leftChars="0" w:right="0" w:rightChars="0" w:firstLine="0" w:firstLineChars="0"/>
              <w:jc w:val="center"/>
              <w:textAlignment w:val="auto"/>
              <w:outlineLvl w:val="9"/>
              <w:rPr>
                <w:rFonts w:hint="eastAsia"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城建规划</w:t>
            </w:r>
          </w:p>
        </w:tc>
        <w:tc>
          <w:tcPr>
            <w:tcW w:w="225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textAlignment w:val="auto"/>
              <w:rPr>
                <w:rFonts w:hint="eastAsia" w:ascii="仿宋_GB2312" w:hAnsi="仿宋_GB2312" w:eastAsia="仿宋_GB2312" w:cs="仿宋_GB2312"/>
                <w:kern w:val="0"/>
                <w:szCs w:val="21"/>
                <w:lang w:val="en-US" w:eastAsia="zh-CN"/>
              </w:rPr>
            </w:pPr>
          </w:p>
        </w:tc>
        <w:tc>
          <w:tcPr>
            <w:tcW w:w="3790"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textAlignment w:val="auto"/>
              <w:rPr>
                <w:rFonts w:hint="eastAsia"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rPr>
              <w:t>建</w:t>
            </w:r>
            <w:r>
              <w:rPr>
                <w:rFonts w:hint="eastAsia" w:ascii="仿宋_GB2312" w:hAnsi="仿宋_GB2312" w:eastAsia="仿宋_GB2312" w:cs="仿宋_GB2312"/>
                <w:kern w:val="0"/>
                <w:szCs w:val="21"/>
                <w:lang w:val="en-US" w:eastAsia="zh-CN"/>
              </w:rPr>
              <w:t>筑学、城乡规划、城市设计、城市规划、城市规划与设计、城市与区域规划、建筑与城乡规划设计</w:t>
            </w:r>
          </w:p>
        </w:tc>
        <w:tc>
          <w:tcPr>
            <w:tcW w:w="96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spacing w:before="156" w:beforeLines="50" w:after="156" w:afterLines="50" w:line="520" w:lineRule="exact"/>
              <w:jc w:val="center"/>
              <w:rPr>
                <w:rFonts w:hint="eastAsia" w:ascii="仿宋" w:hAnsi="仿宋" w:eastAsia="仿宋" w:cs="仿宋"/>
                <w:bCs/>
                <w:spacing w:val="-6"/>
                <w:sz w:val="28"/>
                <w:szCs w:val="28"/>
                <w:lang w:eastAsia="zh-CN"/>
              </w:rPr>
            </w:pPr>
          </w:p>
        </w:tc>
      </w:tr>
      <w:tr>
        <w:tblPrEx>
          <w:tblCellMar>
            <w:top w:w="0" w:type="dxa"/>
            <w:left w:w="0" w:type="dxa"/>
            <w:bottom w:w="0" w:type="dxa"/>
            <w:right w:w="0" w:type="dxa"/>
          </w:tblCellMar>
        </w:tblPrEx>
        <w:trPr>
          <w:trHeight w:val="1355" w:hRule="atLeast"/>
        </w:trPr>
        <w:tc>
          <w:tcPr>
            <w:tcW w:w="7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before="156" w:beforeLines="50" w:after="156" w:afterLines="50" w:line="520" w:lineRule="exact"/>
              <w:jc w:val="center"/>
              <w:rPr>
                <w:rFonts w:hint="eastAsia" w:ascii="仿宋" w:hAnsi="仿宋" w:eastAsia="仿宋" w:cs="仿宋"/>
                <w:bCs/>
                <w:spacing w:val="-6"/>
                <w:sz w:val="28"/>
                <w:szCs w:val="28"/>
                <w:lang w:val="en-US" w:eastAsia="zh-CN"/>
              </w:rPr>
            </w:pPr>
            <w:r>
              <w:rPr>
                <w:rFonts w:hint="eastAsia" w:ascii="仿宋" w:hAnsi="仿宋" w:eastAsia="仿宋" w:cs="仿宋"/>
                <w:bCs/>
                <w:spacing w:val="-6"/>
                <w:sz w:val="28"/>
                <w:szCs w:val="28"/>
                <w:lang w:val="en-US" w:eastAsia="zh-CN"/>
              </w:rPr>
              <w:t>4</w:t>
            </w:r>
          </w:p>
        </w:tc>
        <w:tc>
          <w:tcPr>
            <w:tcW w:w="148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before="156" w:beforeLines="50" w:after="156" w:afterLines="50" w:line="520" w:lineRule="exact"/>
              <w:jc w:val="center"/>
              <w:rPr>
                <w:rFonts w:hint="eastAsia" w:ascii="仿宋" w:hAnsi="仿宋" w:eastAsia="仿宋" w:cs="仿宋"/>
                <w:bCs/>
                <w:spacing w:val="-6"/>
                <w:sz w:val="28"/>
                <w:szCs w:val="28"/>
                <w:lang w:eastAsia="zh-CN"/>
              </w:rPr>
            </w:pPr>
            <w:r>
              <w:rPr>
                <w:rFonts w:hint="eastAsia" w:ascii="仿宋_GB2312" w:hAnsi="仿宋_GB2312" w:eastAsia="仿宋_GB2312" w:cs="仿宋_GB2312"/>
                <w:kern w:val="0"/>
                <w:szCs w:val="21"/>
                <w:lang w:val="en-US" w:eastAsia="zh-CN"/>
              </w:rPr>
              <w:t>农业资源</w:t>
            </w:r>
          </w:p>
        </w:tc>
        <w:tc>
          <w:tcPr>
            <w:tcW w:w="225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spacing w:before="156" w:beforeLines="50" w:after="156" w:afterLines="50" w:line="520" w:lineRule="exact"/>
              <w:jc w:val="center"/>
              <w:rPr>
                <w:rFonts w:hint="eastAsia" w:ascii="仿宋" w:hAnsi="仿宋" w:eastAsia="仿宋" w:cs="仿宋"/>
                <w:bCs/>
                <w:spacing w:val="-6"/>
                <w:sz w:val="28"/>
                <w:szCs w:val="28"/>
                <w:lang w:val="en-US" w:eastAsia="zh-CN"/>
              </w:rPr>
            </w:pPr>
          </w:p>
        </w:tc>
        <w:tc>
          <w:tcPr>
            <w:tcW w:w="379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textAlignment w:val="center"/>
              <w:rPr>
                <w:rFonts w:hint="eastAsia" w:ascii="仿宋" w:hAnsi="仿宋" w:eastAsia="仿宋_GB2312" w:cs="仿宋"/>
                <w:bCs/>
                <w:spacing w:val="-6"/>
                <w:sz w:val="28"/>
                <w:szCs w:val="28"/>
                <w:lang w:eastAsia="zh-CN"/>
              </w:rPr>
            </w:pPr>
            <w:r>
              <w:rPr>
                <w:rFonts w:hint="eastAsia" w:ascii="仿宋_GB2312" w:hAnsi="仿宋_GB2312" w:eastAsia="仿宋_GB2312" w:cs="仿宋_GB2312"/>
                <w:kern w:val="0"/>
                <w:szCs w:val="21"/>
              </w:rPr>
              <w:t>农艺与种业</w:t>
            </w:r>
            <w:r>
              <w:rPr>
                <w:rFonts w:hint="eastAsia" w:ascii="仿宋_GB2312" w:hAnsi="仿宋_GB2312" w:eastAsia="仿宋_GB2312" w:cs="仿宋_GB2312"/>
                <w:kern w:val="0"/>
                <w:szCs w:val="21"/>
                <w:lang w:eastAsia="zh-CN"/>
              </w:rPr>
              <w:t>、</w:t>
            </w:r>
            <w:r>
              <w:rPr>
                <w:rFonts w:hint="eastAsia" w:ascii="仿宋_GB2312" w:hAnsi="仿宋_GB2312" w:eastAsia="仿宋_GB2312" w:cs="仿宋_GB2312"/>
                <w:kern w:val="0"/>
                <w:szCs w:val="21"/>
              </w:rPr>
              <w:t>中药学、中药资源与开发、中草药栽培与鉴定、植物保护、植物科学与技术、农业资源与环境</w:t>
            </w:r>
            <w:r>
              <w:rPr>
                <w:rFonts w:hint="eastAsia" w:ascii="仿宋_GB2312" w:hAnsi="仿宋_GB2312" w:eastAsia="仿宋_GB2312" w:cs="仿宋_GB2312"/>
                <w:kern w:val="0"/>
                <w:szCs w:val="21"/>
                <w:lang w:eastAsia="zh-CN"/>
              </w:rPr>
              <w:t>、</w:t>
            </w:r>
            <w:r>
              <w:rPr>
                <w:rFonts w:hint="eastAsia" w:ascii="仿宋_GB2312" w:hAnsi="仿宋_GB2312" w:eastAsia="仿宋_GB2312" w:cs="仿宋_GB2312"/>
                <w:kern w:val="0"/>
                <w:szCs w:val="21"/>
              </w:rPr>
              <w:t>生物化学与分子生物学、土壤学、资源利用与植物保护</w:t>
            </w:r>
            <w:r>
              <w:rPr>
                <w:rFonts w:hint="eastAsia" w:ascii="仿宋_GB2312" w:hAnsi="仿宋_GB2312" w:eastAsia="仿宋_GB2312" w:cs="仿宋_GB2312"/>
                <w:kern w:val="0"/>
                <w:szCs w:val="21"/>
                <w:lang w:eastAsia="zh-CN"/>
              </w:rPr>
              <w:t>、茶学</w:t>
            </w:r>
          </w:p>
        </w:tc>
        <w:tc>
          <w:tcPr>
            <w:tcW w:w="96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spacing w:before="156" w:beforeLines="50" w:after="156" w:afterLines="50" w:line="520" w:lineRule="exact"/>
              <w:jc w:val="center"/>
              <w:rPr>
                <w:rFonts w:hint="eastAsia" w:ascii="仿宋" w:hAnsi="仿宋" w:eastAsia="仿宋" w:cs="仿宋"/>
                <w:bCs/>
                <w:spacing w:val="-6"/>
                <w:sz w:val="28"/>
                <w:szCs w:val="28"/>
                <w:lang w:val="en-US" w:eastAsia="zh-CN"/>
              </w:rPr>
            </w:pPr>
          </w:p>
        </w:tc>
      </w:tr>
      <w:tr>
        <w:tblPrEx>
          <w:tblCellMar>
            <w:top w:w="0" w:type="dxa"/>
            <w:left w:w="0" w:type="dxa"/>
            <w:bottom w:w="0" w:type="dxa"/>
            <w:right w:w="0" w:type="dxa"/>
          </w:tblCellMar>
        </w:tblPrEx>
        <w:trPr>
          <w:trHeight w:val="862" w:hRule="atLeast"/>
        </w:trPr>
        <w:tc>
          <w:tcPr>
            <w:tcW w:w="7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before="156" w:beforeLines="50" w:after="156" w:afterLines="50" w:line="520" w:lineRule="exact"/>
              <w:jc w:val="center"/>
              <w:rPr>
                <w:rFonts w:hint="eastAsia" w:ascii="仿宋" w:hAnsi="仿宋" w:eastAsia="仿宋" w:cs="仿宋"/>
                <w:bCs/>
                <w:spacing w:val="-6"/>
                <w:sz w:val="28"/>
                <w:szCs w:val="28"/>
                <w:lang w:val="en-US" w:eastAsia="zh-CN"/>
              </w:rPr>
            </w:pPr>
            <w:r>
              <w:rPr>
                <w:rFonts w:hint="eastAsia" w:ascii="仿宋" w:hAnsi="仿宋" w:eastAsia="仿宋" w:cs="仿宋"/>
                <w:bCs/>
                <w:spacing w:val="-6"/>
                <w:sz w:val="28"/>
                <w:szCs w:val="28"/>
                <w:lang w:val="en-US" w:eastAsia="zh-CN"/>
              </w:rPr>
              <w:t>5</w:t>
            </w:r>
          </w:p>
        </w:tc>
        <w:tc>
          <w:tcPr>
            <w:tcW w:w="148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before="156" w:beforeLines="50" w:after="156" w:afterLines="50" w:line="520" w:lineRule="exact"/>
              <w:jc w:val="center"/>
              <w:rPr>
                <w:rFonts w:hint="eastAsia"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文化传媒</w:t>
            </w:r>
          </w:p>
        </w:tc>
        <w:tc>
          <w:tcPr>
            <w:tcW w:w="225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textAlignment w:val="center"/>
              <w:rPr>
                <w:rFonts w:hint="eastAsia" w:ascii="仿宋_GB2312" w:hAnsi="仿宋_GB2312" w:eastAsia="仿宋_GB2312" w:cs="仿宋_GB2312"/>
                <w:kern w:val="0"/>
                <w:szCs w:val="21"/>
              </w:rPr>
            </w:pPr>
          </w:p>
        </w:tc>
        <w:tc>
          <w:tcPr>
            <w:tcW w:w="379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left"/>
              <w:textAlignment w:val="auto"/>
              <w:outlineLvl w:val="9"/>
              <w:rPr>
                <w:rFonts w:hint="eastAsia"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rPr>
              <w:t>新闻学、新闻传播学、新闻采编与制作、广播电视学</w:t>
            </w:r>
            <w:r>
              <w:rPr>
                <w:rFonts w:hint="eastAsia" w:ascii="仿宋_GB2312" w:hAnsi="仿宋_GB2312" w:eastAsia="仿宋_GB2312" w:cs="仿宋_GB2312"/>
                <w:kern w:val="0"/>
                <w:szCs w:val="21"/>
                <w:lang w:eastAsia="zh-CN"/>
              </w:rPr>
              <w:t>、广播电视工程、广播电视、广播电视艺术学、广播电视编导、广告学、编辑出版学、汉语言文学、广播电视学</w:t>
            </w:r>
          </w:p>
        </w:tc>
        <w:tc>
          <w:tcPr>
            <w:tcW w:w="960" w:type="dxa"/>
            <w:vMerge w:val="continue"/>
            <w:tcBorders>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spacing w:before="156" w:beforeLines="50" w:after="156" w:afterLines="50" w:line="520" w:lineRule="exact"/>
              <w:jc w:val="center"/>
              <w:rPr>
                <w:rFonts w:hint="eastAsia" w:ascii="仿宋" w:hAnsi="仿宋" w:eastAsia="仿宋" w:cs="仿宋"/>
                <w:bCs/>
                <w:spacing w:val="-6"/>
                <w:sz w:val="28"/>
                <w:szCs w:val="28"/>
                <w:lang w:val="en-US" w:eastAsia="zh-CN"/>
              </w:rPr>
            </w:pPr>
          </w:p>
        </w:tc>
      </w:tr>
      <w:tr>
        <w:tblPrEx>
          <w:tblCellMar>
            <w:top w:w="0" w:type="dxa"/>
            <w:left w:w="0" w:type="dxa"/>
            <w:bottom w:w="0" w:type="dxa"/>
            <w:right w:w="0" w:type="dxa"/>
          </w:tblCellMar>
        </w:tblPrEx>
        <w:trPr>
          <w:trHeight w:val="1018" w:hRule="atLeast"/>
        </w:trPr>
        <w:tc>
          <w:tcPr>
            <w:tcW w:w="7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before="156" w:beforeLines="50" w:after="156" w:afterLines="50" w:line="520" w:lineRule="exact"/>
              <w:jc w:val="center"/>
              <w:rPr>
                <w:rFonts w:hint="eastAsia" w:ascii="仿宋" w:hAnsi="仿宋" w:eastAsia="仿宋" w:cs="仿宋"/>
                <w:bCs/>
                <w:spacing w:val="-6"/>
                <w:sz w:val="28"/>
                <w:szCs w:val="28"/>
                <w:lang w:val="en-US" w:eastAsia="zh-CN"/>
              </w:rPr>
            </w:pPr>
            <w:r>
              <w:rPr>
                <w:rFonts w:hint="eastAsia" w:ascii="仿宋" w:hAnsi="仿宋" w:eastAsia="仿宋" w:cs="仿宋"/>
                <w:bCs/>
                <w:spacing w:val="-6"/>
                <w:sz w:val="28"/>
                <w:szCs w:val="28"/>
                <w:lang w:val="en-US" w:eastAsia="zh-CN"/>
              </w:rPr>
              <w:t>6</w:t>
            </w:r>
          </w:p>
        </w:tc>
        <w:tc>
          <w:tcPr>
            <w:tcW w:w="148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before="156" w:beforeLines="50" w:after="156" w:afterLines="50" w:line="520" w:lineRule="exact"/>
              <w:jc w:val="center"/>
              <w:rPr>
                <w:rFonts w:hint="eastAsia"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其他高层次人才</w:t>
            </w:r>
          </w:p>
        </w:tc>
        <w:tc>
          <w:tcPr>
            <w:tcW w:w="2250"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textAlignment w:val="center"/>
              <w:rPr>
                <w:rFonts w:ascii="宋体" w:hAnsi="宋体" w:eastAsia="宋体" w:cs="宋体"/>
                <w:color w:val="FF0000"/>
                <w:kern w:val="0"/>
                <w:sz w:val="20"/>
                <w:szCs w:val="20"/>
              </w:rPr>
            </w:pPr>
            <w:r>
              <w:rPr>
                <w:rFonts w:hint="eastAsia" w:ascii="仿宋_GB2312" w:hAnsi="仿宋_GB2312" w:eastAsia="仿宋_GB2312" w:cs="仿宋_GB2312"/>
                <w:kern w:val="0"/>
                <w:szCs w:val="21"/>
              </w:rPr>
              <w:t>1.本科为原“985工程”“211工程”高校、12所浙江省内重点建设本科院校以及“双一流”建设高校的相关专业毕业后取得全日制研究生学历且取得硕士及以上学位的毕业生</w:t>
            </w:r>
            <w:r>
              <w:rPr>
                <w:rFonts w:hint="eastAsia" w:ascii="仿宋_GB2312" w:hAnsi="仿宋_GB2312" w:eastAsia="仿宋_GB2312" w:cs="仿宋_GB2312"/>
                <w:kern w:val="0"/>
                <w:szCs w:val="21"/>
                <w:lang w:eastAsia="zh-CN"/>
              </w:rPr>
              <w:t>；</w:t>
            </w:r>
            <w:r>
              <w:rPr>
                <w:rFonts w:hint="eastAsia" w:ascii="仿宋_GB2312" w:hAnsi="仿宋_GB2312" w:eastAsia="仿宋_GB2312" w:cs="仿宋_GB2312"/>
                <w:kern w:val="0"/>
                <w:szCs w:val="21"/>
              </w:rPr>
              <w:t>2.原“985工程”、“211工程”高校或“双一流”建设高校相关专业的全日制普通高校研究生且取得硕士及以上学位的毕业生</w:t>
            </w:r>
            <w:r>
              <w:rPr>
                <w:rFonts w:hint="eastAsia" w:ascii="仿宋_GB2312" w:hAnsi="仿宋_GB2312" w:eastAsia="仿宋_GB2312" w:cs="仿宋_GB2312"/>
                <w:kern w:val="0"/>
                <w:szCs w:val="21"/>
                <w:lang w:eastAsia="zh-CN"/>
              </w:rPr>
              <w:t>；</w:t>
            </w:r>
            <w:r>
              <w:rPr>
                <w:rFonts w:hint="eastAsia" w:ascii="仿宋_GB2312" w:hAnsi="仿宋_GB2312" w:eastAsia="仿宋_GB2312" w:cs="仿宋_GB2312"/>
                <w:kern w:val="0"/>
                <w:szCs w:val="21"/>
              </w:rPr>
              <w:t>3.全日制研究生学历且取得博士学位的毕业生。</w:t>
            </w:r>
          </w:p>
          <w:p>
            <w:pPr>
              <w:widowControl/>
              <w:spacing w:line="260" w:lineRule="exact"/>
              <w:textAlignment w:val="center"/>
              <w:rPr>
                <w:rFonts w:hint="eastAsia"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rPr>
              <w:t>(以上均不含二级院校和专升本生)</w:t>
            </w:r>
          </w:p>
        </w:tc>
        <w:tc>
          <w:tcPr>
            <w:tcW w:w="379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hint="eastAsia"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专业不限</w:t>
            </w:r>
          </w:p>
        </w:tc>
        <w:tc>
          <w:tcPr>
            <w:tcW w:w="9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before="156" w:beforeLines="50" w:after="156" w:afterLines="50" w:line="520" w:lineRule="exact"/>
              <w:jc w:val="center"/>
              <w:rPr>
                <w:rFonts w:hint="eastAsia" w:ascii="仿宋" w:hAnsi="仿宋" w:eastAsia="仿宋" w:cs="仿宋"/>
                <w:bCs/>
                <w:spacing w:val="-6"/>
                <w:sz w:val="28"/>
                <w:szCs w:val="28"/>
                <w:lang w:val="en-US" w:eastAsia="zh-CN"/>
              </w:rPr>
            </w:pPr>
            <w:r>
              <w:rPr>
                <w:rFonts w:hint="eastAsia" w:ascii="仿宋" w:hAnsi="仿宋" w:eastAsia="仿宋" w:cs="仿宋"/>
                <w:bCs/>
                <w:spacing w:val="-6"/>
                <w:sz w:val="28"/>
                <w:szCs w:val="28"/>
                <w:lang w:val="en-US" w:eastAsia="zh-CN"/>
              </w:rPr>
              <w:t>5</w:t>
            </w:r>
          </w:p>
        </w:tc>
      </w:tr>
    </w:tbl>
    <w:p>
      <w:pPr>
        <w:keepNext w:val="0"/>
        <w:keepLines w:val="0"/>
        <w:pageBreakBefore w:val="0"/>
        <w:widowControl w:val="0"/>
        <w:kinsoku/>
        <w:wordWrap/>
        <w:overflowPunct/>
        <w:topLinePunct w:val="0"/>
        <w:autoSpaceDE/>
        <w:autoSpaceDN/>
        <w:bidi w:val="0"/>
        <w:adjustRightInd/>
        <w:snapToGrid/>
        <w:spacing w:line="580" w:lineRule="exact"/>
        <w:jc w:val="lef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28565A"/>
    <w:rsid w:val="272856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2021-05-29T09:16:00Z</dcterms:created>
  <dc:creator>汪露</dc:creator>
  <cp:lastModifiedBy>汪露</cp:lastModifiedBy>
  <dcterms:modified xsi:type="dcterms:W3CDTF">2021-05-29T09:16:50Z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D415F17F471043C48B7382813C03DF30</vt:lpwstr>
  </property>
</Properties>
</file>