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F" w:rsidRPr="00A1768F" w:rsidRDefault="00A1768F" w:rsidP="00A1768F">
      <w:pPr>
        <w:shd w:val="clear" w:color="auto" w:fill="FFFFFF"/>
        <w:adjustRightInd/>
        <w:snapToGrid/>
        <w:spacing w:after="0" w:line="495" w:lineRule="atLeast"/>
        <w:jc w:val="center"/>
        <w:textAlignment w:val="center"/>
        <w:rPr>
          <w:rFonts w:ascii="微软雅黑" w:hAnsi="微软雅黑" w:cs="宋体"/>
          <w:color w:val="2B2B2B"/>
          <w:sz w:val="27"/>
          <w:szCs w:val="27"/>
        </w:rPr>
      </w:pPr>
      <w:r w:rsidRPr="00A1768F">
        <w:rPr>
          <w:rFonts w:ascii="方正小标宋简体" w:eastAsia="方正小标宋简体" w:hAnsi="方正小标宋简体" w:cs="宋体" w:hint="eastAsia"/>
          <w:color w:val="2B2B2B"/>
          <w:sz w:val="44"/>
          <w:szCs w:val="44"/>
        </w:rPr>
        <w:t>神木市小学辅导教师、幼儿园辅导员、校园网络管理员招聘专业指导目录</w:t>
      </w:r>
    </w:p>
    <w:tbl>
      <w:tblPr>
        <w:tblW w:w="1006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05"/>
        <w:gridCol w:w="8880"/>
      </w:tblGrid>
      <w:tr w:rsidR="00A1768F" w:rsidRPr="00A1768F" w:rsidTr="00A1768F">
        <w:trPr>
          <w:trHeight w:val="126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序号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专业类别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专 业 名 称</w:t>
            </w:r>
          </w:p>
        </w:tc>
      </w:tr>
      <w:tr w:rsidR="00A1768F" w:rsidRPr="00A1768F" w:rsidTr="00A1768F">
        <w:trPr>
          <w:trHeight w:val="277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3"/>
                <w:szCs w:val="23"/>
              </w:rPr>
              <w:t>音乐类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0"/>
                <w:szCs w:val="20"/>
              </w:rPr>
              <w:t>音乐学、音乐教育、音乐学(音乐教育)、舞蹈学、舞蹈表演、音乐表演(声乐、民族、通俗、美声、陕北民歌演唱、声乐演唱、器乐方向、钢琴演奏、键盘乐器演奏、管弦乐器演奏、手风琴演奏、电子管风琴、中国乐器演奏等方向)、小学教育(音乐方向)、艺术教育(音乐方向、音乐教育)、表演、表演艺术、初等教育(音乐方向)、舞蹈编导、作曲与作曲技术理论</w:t>
            </w:r>
          </w:p>
        </w:tc>
      </w:tr>
      <w:tr w:rsidR="00A1768F" w:rsidRPr="00A1768F" w:rsidTr="00A1768F">
        <w:trPr>
          <w:trHeight w:val="201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3"/>
                <w:szCs w:val="23"/>
              </w:rPr>
              <w:t>美术类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0"/>
                <w:szCs w:val="20"/>
              </w:rPr>
              <w:t>美术学、美术教育、绘画(油画、国画、雕塑、版画)、中国画与书法学、艺术教育、艺术设计学、环境艺术设计、小学教育(美术方向)、艺术教育(美术方向)、艺术设计、艺术学、综合绘画、装潢设计、装饰艺术设计、动漫设计与制作、动画、动画设计</w:t>
            </w:r>
          </w:p>
        </w:tc>
      </w:tr>
      <w:tr w:rsidR="00A1768F" w:rsidRPr="00A1768F" w:rsidTr="00A1768F">
        <w:trPr>
          <w:trHeight w:val="333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3"/>
                <w:szCs w:val="23"/>
              </w:rPr>
              <w:t>信息技术类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0"/>
                <w:szCs w:val="20"/>
              </w:rPr>
              <w:t>计算机科学与技术、计算机应用、信息与计算科学、教育技术学、计算机科学教育、电子与计算机工程、计算机软件、软件工程、网络工程、计算机软件与理论、计算机应用技术、计算机信息管理、计算机控制技术、网络系统管理、计算机多媒体技术、计算机网络技术、应用电子技术教育、初等教育(信息技术方向)、计算机及应用、计算机网络技术、多媒体与网络技术、信息管理与信息系统、信息安全、计算机通信、计算机应用技术、计算机系统结构、仿真科学与技术、智能科学与技术、</w:t>
            </w:r>
          </w:p>
        </w:tc>
      </w:tr>
      <w:tr w:rsidR="00A1768F" w:rsidRPr="00A1768F" w:rsidTr="00A1768F">
        <w:trPr>
          <w:trHeight w:val="1305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b/>
                <w:bCs/>
                <w:color w:val="2B2B2B"/>
                <w:sz w:val="23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3"/>
                <w:szCs w:val="23"/>
              </w:rPr>
              <w:t>幼师类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68F" w:rsidRPr="00A1768F" w:rsidRDefault="00A1768F" w:rsidP="00A1768F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A1768F">
              <w:rPr>
                <w:rFonts w:ascii="仿宋_GB2312" w:eastAsia="仿宋_GB2312" w:hAnsi="微软雅黑" w:cs="宋体" w:hint="eastAsia"/>
                <w:color w:val="2B2B2B"/>
                <w:sz w:val="20"/>
                <w:szCs w:val="20"/>
              </w:rPr>
              <w:t>学前教育、学前教育学、幼儿教育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1768F"/>
    <w:rsid w:val="00323B43"/>
    <w:rsid w:val="003D37D8"/>
    <w:rsid w:val="004358AB"/>
    <w:rsid w:val="00480789"/>
    <w:rsid w:val="0064020C"/>
    <w:rsid w:val="008811B0"/>
    <w:rsid w:val="008B7726"/>
    <w:rsid w:val="00A1768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176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2021-05-25T14:26:00Z</dcterms:created>
  <dcterms:modified xsi:type="dcterms:W3CDTF">2021-05-25T14:26:00Z</dcterms:modified>
</cp:coreProperties>
</file>