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21" w:lineRule="atLeast"/>
        <w:ind w:left="0" w:firstLine="467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3"/>
          <w:szCs w:val="23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61B21"/>
          <w:spacing w:val="0"/>
          <w:sz w:val="27"/>
          <w:szCs w:val="27"/>
        </w:rPr>
        <w:t>喀什大学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</w:rPr>
        <w:t>招聘岗位、人数、基本条件及相关待遇</w:t>
      </w:r>
    </w:p>
    <w:bookmarkEnd w:id="0"/>
    <w:tbl>
      <w:tblPr>
        <w:tblW w:w="80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697"/>
        <w:gridCol w:w="697"/>
        <w:gridCol w:w="2954"/>
        <w:gridCol w:w="3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   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招聘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岗位    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人数    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基本条件    </w:t>
            </w:r>
          </w:p>
        </w:tc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相关待遇   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1    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行政管理岗位    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1    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硕士及以上学位；中共党员；在县级以上党委（政府）办公室正科级岗位工作满3年或在县级以上党委（政府）办公室副县（处）级以上岗位工作的，学历可放宽至全日制本科。    </w:t>
            </w:r>
          </w:p>
        </w:tc>
        <w:tc>
          <w:tcPr>
            <w:tcW w:w="3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1.享受学校同职务级别工资待遇及岗位待遇；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2.入校一年后，工作表现优秀且符合干部提拔条件的，按照干部选任程序，可选任到相应领导岗位；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3.学校帮助解决周转住房、子女入学、入托等问题，可按照学校团购价格，自愿购买学校指定住宅小区住房一套；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4.在南疆工作的优先，其他具体待遇可面议。   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2    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行政管理岗位    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1    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硕士及以上学位；中共党员；在县级以上党委组织部门正科级岗位工作满3年或在县级以上党委组织部门县（处）级岗位工作的，学历可放宽至全日制本科。    </w:t>
            </w:r>
          </w:p>
        </w:tc>
        <w:tc>
          <w:tcPr>
            <w:tcW w:w="3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3    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行政管理岗位    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1    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硕士及以上学位；中共党员；在全日制普通高校教务部门副处级岗位工作满3年或正在全日制普通高校教务部门正处级岗位工作。    </w:t>
            </w:r>
          </w:p>
        </w:tc>
        <w:tc>
          <w:tcPr>
            <w:tcW w:w="3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1.享受学校同职称职务级别工资待遇及岗位待遇；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2.入校一年后，工作表现优秀且符合干部提拔条件的，按照干部选任程序，可选任到相应领导岗位；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3.学校帮助解决子女入学、入托等问题，在校工作期间，学校免费提供一套200平米周转房，在校工作满8年，房屋产权归个人所有；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4.在南疆工作的优先，其他具体待遇可面议。   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4    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行政管理岗位    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1    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1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硕士及以上学位；中共党员；在全日制普通高校网络与信息管理相关部门副处级岗位工作满3年或正在全日制普通高校网络与信息管理相关部门正处级岗位工作。    </w:t>
            </w:r>
          </w:p>
        </w:tc>
        <w:tc>
          <w:tcPr>
            <w:tcW w:w="3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55B2E"/>
    <w:rsid w:val="76C5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2021-05-24T12:36:00Z</dcterms:created>
  <dc:creator>WPS_1609033458</dc:creator>
  <cp:lastModifiedBy>WPS_1609033458</cp:lastModifiedBy>
  <dcterms:modified xsi:type="dcterms:W3CDTF">2021-05-24T12:36:37Z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831F5BAC02A447D8B156844D4F5C42BC</vt:lpwstr>
  </property>
</Properties>
</file>