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shd w:val="clear" w:fill="FFFFFF"/>
        </w:rPr>
        <w:t>2019年东营市“双百引才计划”调剂选聘拟聘用人员公示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shd w:val="clear" w:fill="FFFFFF"/>
        </w:rPr>
        <w:t>（第二批）</w:t>
      </w:r>
    </w:p>
    <w:tbl>
      <w:tblPr>
        <w:tblW w:w="10680" w:type="dxa"/>
        <w:jc w:val="center"/>
        <w:tblCellSpacing w:w="0" w:type="dxa"/>
        <w:tblInd w:w="-11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40"/>
        <w:gridCol w:w="4665"/>
        <w:gridCol w:w="2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报考单位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陈慧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东营市行政审批服务局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岗位10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9036D"/>
    <w:rsid w:val="02A9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2019-09-30T03:18:00Z</dcterms:created>
  <dc:creator>Yan</dc:creator>
  <cp:lastModifiedBy>Yan</cp:lastModifiedBy>
  <dcterms:modified xsi:type="dcterms:W3CDTF">2019-09-30T03:18:52Z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