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新宋体" w:hAnsi="新宋体" w:eastAsia="新宋体" w:cs="宋体"/>
          <w:b/>
        </w:rPr>
      </w:pPr>
      <w:r>
        <w:rPr>
          <w:rFonts w:hint="eastAsia" w:ascii="新宋体" w:hAnsi="新宋体" w:eastAsia="新宋体" w:cs="宋体"/>
          <w:b/>
        </w:rPr>
        <w:t>附</w:t>
      </w:r>
      <w:r>
        <w:rPr>
          <w:rFonts w:hint="eastAsia" w:ascii="新宋体" w:hAnsi="新宋体" w:eastAsia="新宋体" w:cs="宋体"/>
          <w:b/>
          <w:lang w:eastAsia="zh-CN"/>
        </w:rPr>
        <w:t>件</w:t>
      </w:r>
      <w:r>
        <w:rPr>
          <w:rFonts w:hint="eastAsia" w:ascii="新宋体" w:hAnsi="新宋体" w:eastAsia="新宋体" w:cs="宋体"/>
          <w:b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</w:rPr>
      </w:pPr>
      <w:bookmarkStart w:id="0" w:name="_GoBack"/>
      <w:r>
        <w:rPr>
          <w:rFonts w:hint="eastAsia" w:ascii="新宋体" w:hAnsi="新宋体" w:eastAsia="新宋体" w:cs="宋体"/>
          <w:b/>
        </w:rPr>
        <w:t>广东省佛山市三水区事业单位公开招录人员报名表</w:t>
      </w:r>
      <w:bookmarkEnd w:id="0"/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rFonts w:hint="eastAsia"/>
          <w:spacing w:val="-18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pacing w:val="-18"/>
          <w:sz w:val="24"/>
        </w:rPr>
        <w:t>报考岗位</w:t>
      </w:r>
      <w:r>
        <w:rPr>
          <w:rFonts w:hint="eastAsia"/>
          <w:spacing w:val="-6"/>
          <w:sz w:val="24"/>
        </w:rPr>
        <w:t>及代码：</w:t>
      </w:r>
    </w:p>
    <w:tbl>
      <w:tblPr>
        <w:tblStyle w:val="4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990"/>
        <w:gridCol w:w="765"/>
        <w:gridCol w:w="575"/>
        <w:gridCol w:w="805"/>
        <w:gridCol w:w="1335"/>
        <w:gridCol w:w="111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现户籍地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省     市（县）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婚姻状况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联系电话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学历及学位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外语水平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单位性质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矫正视力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职业资格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执业资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基层工作情况</w:t>
            </w:r>
            <w:r>
              <w:rPr>
                <w:rFonts w:hint="eastAsia"/>
                <w:sz w:val="24"/>
              </w:rPr>
              <w:t>及考核结果</w:t>
            </w:r>
          </w:p>
        </w:tc>
        <w:tc>
          <w:tcPr>
            <w:tcW w:w="7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</w:p>
    <w:tbl>
      <w:tblPr>
        <w:tblStyle w:val="4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7"/>
        <w:gridCol w:w="1548"/>
        <w:gridCol w:w="2427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 庭成 员及 主要 社会 关系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 何特 长及 突出 业绩</w:t>
            </w:r>
          </w:p>
        </w:tc>
        <w:tc>
          <w:tcPr>
            <w:tcW w:w="7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7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4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hAnsi="仿宋"/>
          <w:sz w:val="24"/>
        </w:rPr>
      </w:pPr>
      <w:r>
        <w:rPr>
          <w:rFonts w:hint="eastAsia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hAnsi="仿宋" w:eastAsia="宋体"/>
          <w:sz w:val="24"/>
          <w:lang w:eastAsia="zh-CN"/>
        </w:rPr>
      </w:pPr>
      <w:r>
        <w:rPr>
          <w:rFonts w:hint="eastAsia" w:hAnsi="仿宋"/>
          <w:sz w:val="24"/>
        </w:rPr>
        <w:t>2、此表须如实填写，经审核发现与事实不符的，责任自负</w:t>
      </w:r>
      <w:r>
        <w:rPr>
          <w:rFonts w:hint="eastAsia" w:hAnsi="仿宋"/>
          <w:sz w:val="24"/>
          <w:lang w:eastAsia="zh-CN"/>
        </w:rPr>
        <w:t>；</w:t>
      </w:r>
    </w:p>
    <w:p>
      <w:pPr>
        <w:spacing w:line="560" w:lineRule="exact"/>
        <w:ind w:firstLine="720" w:firstLineChars="300"/>
        <w:rPr>
          <w:rFonts w:hint="eastAsia" w:eastAsia="宋体"/>
          <w:lang w:eastAsia="zh-CN"/>
        </w:rPr>
      </w:pPr>
      <w:r>
        <w:rPr>
          <w:rFonts w:hint="eastAsia" w:hAnsi="仿宋"/>
          <w:sz w:val="24"/>
        </w:rPr>
        <w:t>3、此表一式二份</w:t>
      </w:r>
      <w:r>
        <w:rPr>
          <w:rFonts w:hint="eastAsia" w:hAnsi="仿宋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2041" w:right="1531" w:bottom="192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24F85"/>
    <w:rsid w:val="5DD24F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区委组织部(区编办)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2021-04-30T02:53:00Z</dcterms:created>
  <dc:creator>区委组织部、区委编办</dc:creator>
  <cp:lastModifiedBy>区委组织部、区委编办</cp:lastModifiedBy>
  <dcterms:modified xsi:type="dcterms:W3CDTF">2021-04-30T02:53:39Z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