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26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E30051"/>
          <w:spacing w:val="0"/>
          <w:sz w:val="37"/>
          <w:szCs w:val="37"/>
          <w:bdr w:val="none" w:color="auto" w:sz="0" w:space="0"/>
          <w:shd w:val="clear" w:fill="FFFFFF"/>
        </w:rPr>
        <w:t>厦门市同安区城市管理局</w:t>
      </w: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招聘岗位信息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01"/>
        <w:gridCol w:w="541"/>
        <w:gridCol w:w="597"/>
        <w:gridCol w:w="575"/>
        <w:gridCol w:w="904"/>
        <w:gridCol w:w="971"/>
        <w:gridCol w:w="923"/>
        <w:gridCol w:w="563"/>
        <w:gridCol w:w="19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执法协查员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工作地点：宣传报道组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执法协查员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158CM以上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工作地点：浪漫线执勤点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执法协查员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170CM以上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服从工作单位的调配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应急协查员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170CM以上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高中及中专以上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工作地点：机动一中队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退役军人且退役两年内的，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需体能测试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0335A"/>
    <w:rsid w:val="2FC03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2021-05-10T10:05:00Z</dcterms:created>
  <dc:creator>WPS_1609033458</dc:creator>
  <cp:lastModifiedBy>WPS_1609033458</cp:lastModifiedBy>
  <dcterms:modified xsi:type="dcterms:W3CDTF">2021-05-10T10:05:22Z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1E22578003E54BC4A2D5E13FFB270419</vt:lpwstr>
  </property>
</Properties>
</file>