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20" w:lineRule="atLeast"/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新疆政法学院退休教师招聘专业及需求表</w:t>
      </w:r>
    </w:p>
    <w:p>
      <w:pPr>
        <w:spacing w:line="600" w:lineRule="atLeas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tbl>
      <w:tblPr>
        <w:tblStyle w:val="4"/>
        <w:tblW w:w="87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876"/>
        <w:gridCol w:w="960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专业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人数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法学院（9）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法理学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主讲过《法理学》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宪法学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主讲过《宪法学》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中国法制史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主讲过《中国法律史》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刑法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主讲过《刑法》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信息网络安全学院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计算机科学与技术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主讲过《C语言程序设计》或《算法与数据结构》或《java程序设计》或《模拟电子技术》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基础教学部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高数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主讲过《高等数学》或《线性代数》或《概率论与数理统计》或《离散数学》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物理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主讲过《大学物理》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经济管理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</w:rPr>
              <w:t>学院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val="en-US" w:eastAsia="zh-CN"/>
              </w:rPr>
              <w:t>13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经济学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主讲过《经济学》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管理</w:t>
            </w: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主讲过《管理学》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会计学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主讲过《会计学原理》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公共管理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主讲过《公共管理导论》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行政管理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主讲过《政治学原理》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仿宋简体" w:cs="Times New Roman"/>
                <w:bCs/>
                <w:sz w:val="28"/>
                <w:szCs w:val="28"/>
              </w:rPr>
              <w:t>人文艺术学院</w:t>
            </w: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方正仿宋简体" w:cs="Times New Roman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英语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主讲过《英语口语》或《英语视听说》或《英语阅读》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55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合计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425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4523A"/>
    <w:rsid w:val="01826646"/>
    <w:rsid w:val="0C307FD7"/>
    <w:rsid w:val="221E2FE3"/>
    <w:rsid w:val="2654523A"/>
    <w:rsid w:val="5F944984"/>
    <w:rsid w:val="6E7C52A4"/>
    <w:rsid w:val="703E23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2021-04-27T08:52:00Z</dcterms:created>
  <dc:creator>admin</dc:creator>
  <cp:lastModifiedBy>admin</cp:lastModifiedBy>
  <cp:lastPrinted>2021-04-28T02:03:00Z</cp:lastPrinted>
  <dcterms:modified xsi:type="dcterms:W3CDTF">2021-04-28T02:29:24Z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CD856CFC2C6848D4961AB7EB333BFC42</vt:lpwstr>
  </property>
</Properties>
</file>