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微软雅黑" w:hAnsi="微软雅黑" w:eastAsia="微软雅黑" w:cs="微软雅黑"/>
          <w:color w:val="960508"/>
          <w:sz w:val="21"/>
          <w:szCs w:val="21"/>
        </w:rPr>
      </w:pPr>
      <w:r>
        <w:rPr>
          <w:rFonts w:hint="eastAsia" w:ascii="微软雅黑" w:hAnsi="微软雅黑" w:eastAsia="微软雅黑" w:cs="微软雅黑"/>
          <w:color w:val="000000"/>
          <w:sz w:val="21"/>
          <w:szCs w:val="21"/>
          <w:bdr w:val="none" w:color="auto" w:sz="0" w:space="0"/>
          <w:shd w:val="clear" w:fill="FFFFFF"/>
        </w:rPr>
        <w:t>徐州工程学院2021年高层次人才引进政策及计划</w:t>
      </w:r>
    </w:p>
    <w:p>
      <w:pPr>
        <w:pStyle w:val="3"/>
        <w:keepNext w:val="0"/>
        <w:keepLines w:val="0"/>
        <w:widowControl/>
        <w:suppressLineNumbers w:val="0"/>
        <w:spacing w:before="0" w:beforeAutospacing="0" w:after="0" w:afterAutospacing="0" w:line="360" w:lineRule="auto"/>
        <w:ind w:left="0" w:right="0" w:firstLine="336" w:firstLineChars="200"/>
        <w:rPr>
          <w:sz w:val="16"/>
          <w:szCs w:val="16"/>
        </w:rPr>
      </w:pPr>
      <w:bookmarkStart w:id="0" w:name="_GoBack"/>
      <w:bookmarkEnd w:id="0"/>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eastAsia" w:ascii="Times New Roman" w:hAnsi="Times New Roman" w:eastAsia="宋体" w:cs="Times New Roman"/>
          <w:color w:val="000000"/>
          <w:sz w:val="19"/>
          <w:szCs w:val="19"/>
          <w:shd w:val="clear" w:fill="FFFFFF"/>
        </w:rPr>
        <w:t>为</w:t>
      </w:r>
      <w:r>
        <w:rPr>
          <w:rFonts w:ascii="Times New Roman" w:hAnsi="Times New Roman" w:eastAsia="fangsong_gb2312" w:cs="Times New Roman"/>
          <w:color w:val="000000"/>
          <w:sz w:val="19"/>
          <w:szCs w:val="19"/>
          <w:shd w:val="clear" w:fill="FFFFFF"/>
        </w:rPr>
        <w:t>建设一支素质优良、结构合理、能够适应新时期高等教育发展形势的人才队伍，进一步促进我校各项事业的全面发展，学校诚挚欢迎海内外人才来我校建功立业。</w:t>
      </w:r>
    </w:p>
    <w:p>
      <w:pPr>
        <w:pStyle w:val="2"/>
        <w:keepNext w:val="0"/>
        <w:keepLines w:val="0"/>
        <w:widowControl w:val="0"/>
        <w:suppressLineNumbers w:val="0"/>
        <w:spacing w:before="0" w:beforeAutospacing="0" w:after="0" w:afterAutospacing="0" w:line="240" w:lineRule="auto"/>
        <w:ind w:left="0" w:right="0" w:firstLine="384"/>
        <w:jc w:val="both"/>
      </w:pPr>
      <w:r>
        <w:rPr>
          <w:rFonts w:hint="default" w:ascii="Times New Roman" w:hAnsi="Times New Roman" w:eastAsia="fangsong_gb2312" w:cs="Times New Roman"/>
          <w:color w:val="000000"/>
          <w:sz w:val="19"/>
          <w:szCs w:val="19"/>
          <w:shd w:val="clear" w:fill="FFFFFF"/>
        </w:rPr>
        <w:t>一、人才引进条件及类别</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基本条件：政治立场坚定，热爱高等教育事业；身心健康，遵纪守法，爱岗敬业，治学严谨，学术道德正派；具有良好的团队合作和学术交流能力，能胜任教学、科研和社会服务等工作需要。</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bCs/>
          <w:color w:val="000000"/>
          <w:sz w:val="19"/>
          <w:szCs w:val="19"/>
          <w:shd w:val="clear" w:fill="FFFFFF"/>
        </w:rPr>
        <w:t>（一）领军人才</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领军</w:t>
      </w:r>
      <w:r>
        <w:rPr>
          <w:rFonts w:hint="default" w:ascii="fangsong_gb2312" w:hAnsi="fangsong_gb2312" w:eastAsia="宋体" w:cs="fangsong_gb2312"/>
          <w:color w:val="000000"/>
          <w:sz w:val="19"/>
          <w:szCs w:val="19"/>
          <w:shd w:val="clear" w:fill="FFFFFF"/>
          <w:lang w:val="en-US"/>
        </w:rPr>
        <w:t>A</w:t>
      </w:r>
      <w:r>
        <w:rPr>
          <w:rFonts w:hint="default" w:ascii="Times New Roman" w:hAnsi="Times New Roman" w:eastAsia="fangsong_gb2312" w:cs="Times New Roman"/>
          <w:color w:val="000000"/>
          <w:sz w:val="19"/>
          <w:szCs w:val="19"/>
          <w:shd w:val="clear" w:fill="FFFFFF"/>
        </w:rPr>
        <w:t>类人才</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主要包括中国科学院院士、中国工程院院士、国（境）外著名学术机构的院士、国家自然科学奖二等奖</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国家科学技术进步二等奖</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国家技术发明奖一等奖及以上奖励的第一完成人，或与上述人才水平相当的顶尖人才。</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领军</w:t>
      </w:r>
      <w:r>
        <w:rPr>
          <w:rFonts w:hint="default" w:ascii="fangsong_gb2312" w:hAnsi="fangsong_gb2312" w:eastAsia="宋体" w:cs="fangsong_gb2312"/>
          <w:color w:val="000000"/>
          <w:sz w:val="19"/>
          <w:szCs w:val="19"/>
          <w:shd w:val="clear" w:fill="FFFFFF"/>
          <w:lang w:val="en-US"/>
        </w:rPr>
        <w:t>B</w:t>
      </w:r>
      <w:r>
        <w:rPr>
          <w:rFonts w:hint="default" w:ascii="Times New Roman" w:hAnsi="Times New Roman" w:eastAsia="fangsong_gb2312" w:cs="Times New Roman"/>
          <w:color w:val="000000"/>
          <w:sz w:val="19"/>
          <w:szCs w:val="19"/>
          <w:shd w:val="clear" w:fill="FFFFFF"/>
        </w:rPr>
        <w:t>类人才</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国家杰出青年科学基金</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获得者、</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万人计划</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和</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新世纪百千万人才工程</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国家级人选、国家级教学名师、国家重大研发计划项目首席科学家、国家自然科学基金重大项目负责人、国家社科基金重大项目负责人、江苏省</w:t>
      </w:r>
      <w:r>
        <w:rPr>
          <w:rFonts w:hint="default" w:ascii="fangsong_gb2312" w:hAnsi="fangsong_gb2312" w:eastAsia="宋体" w:cs="fangsong_gb2312"/>
          <w:color w:val="000000"/>
          <w:sz w:val="19"/>
          <w:szCs w:val="19"/>
          <w:shd w:val="clear" w:fill="FFFFFF"/>
          <w:lang w:val="en-US"/>
        </w:rPr>
        <w:t>“333</w:t>
      </w:r>
      <w:r>
        <w:rPr>
          <w:rFonts w:hint="default" w:ascii="Times New Roman" w:hAnsi="Times New Roman" w:eastAsia="fangsong_gb2312" w:cs="Times New Roman"/>
          <w:color w:val="000000"/>
          <w:sz w:val="19"/>
          <w:szCs w:val="19"/>
          <w:shd w:val="clear" w:fill="FFFFFF"/>
        </w:rPr>
        <w:t>高层次人才培养工程</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第一层次培养对象、国（境）外著名大学教授，或与上述人才水平相当的顶尖人才。年龄一般不超过</w:t>
      </w:r>
      <w:r>
        <w:rPr>
          <w:rFonts w:hint="default" w:ascii="fangsong_gb2312" w:hAnsi="fangsong_gb2312" w:eastAsia="宋体" w:cs="fangsong_gb2312"/>
          <w:color w:val="000000"/>
          <w:sz w:val="19"/>
          <w:szCs w:val="19"/>
          <w:shd w:val="clear" w:fill="FFFFFF"/>
          <w:lang w:val="en-US"/>
        </w:rPr>
        <w:t>55</w:t>
      </w:r>
      <w:r>
        <w:rPr>
          <w:rFonts w:hint="default" w:ascii="Times New Roman" w:hAnsi="Times New Roman" w:eastAsia="fangsong_gb2312" w:cs="Times New Roman"/>
          <w:color w:val="000000"/>
          <w:sz w:val="19"/>
          <w:szCs w:val="19"/>
          <w:shd w:val="clear" w:fill="FFFFFF"/>
        </w:rPr>
        <w:t>周岁。</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领军</w:t>
      </w:r>
      <w:r>
        <w:rPr>
          <w:rFonts w:hint="default" w:ascii="fangsong_gb2312" w:hAnsi="fangsong_gb2312" w:eastAsia="宋体" w:cs="fangsong_gb2312"/>
          <w:color w:val="000000"/>
          <w:sz w:val="19"/>
          <w:szCs w:val="19"/>
          <w:shd w:val="clear" w:fill="FFFFFF"/>
          <w:lang w:val="en-US"/>
        </w:rPr>
        <w:t>C</w:t>
      </w:r>
      <w:r>
        <w:rPr>
          <w:rFonts w:hint="default" w:ascii="Times New Roman" w:hAnsi="Times New Roman" w:eastAsia="fangsong_gb2312" w:cs="Times New Roman"/>
          <w:color w:val="000000"/>
          <w:sz w:val="19"/>
          <w:szCs w:val="19"/>
          <w:shd w:val="clear" w:fill="FFFFFF"/>
        </w:rPr>
        <w:t>类人才</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国家级有突出贡献中青年专家、国家</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优秀青年科学基金</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获得者、国家</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青年拔尖人才支持计划</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入选者、教育部</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新（跨）世纪优秀人才支持计划</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入选者、省部级创新团队负责人、江苏省</w:t>
      </w:r>
      <w:r>
        <w:rPr>
          <w:rFonts w:hint="default" w:ascii="fangsong_gb2312" w:hAnsi="fangsong_gb2312" w:eastAsia="宋体" w:cs="fangsong_gb2312"/>
          <w:color w:val="000000"/>
          <w:sz w:val="19"/>
          <w:szCs w:val="19"/>
          <w:shd w:val="clear" w:fill="FFFFFF"/>
          <w:lang w:val="en-US"/>
        </w:rPr>
        <w:t>“333</w:t>
      </w:r>
      <w:r>
        <w:rPr>
          <w:rFonts w:hint="default" w:ascii="Times New Roman" w:hAnsi="Times New Roman" w:eastAsia="fangsong_gb2312" w:cs="Times New Roman"/>
          <w:color w:val="000000"/>
          <w:sz w:val="19"/>
          <w:szCs w:val="19"/>
          <w:shd w:val="clear" w:fill="FFFFFF"/>
        </w:rPr>
        <w:t>高层次人才培养工程</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第二层次培养对象，或与上述人才水平相当的顶尖人才。年龄一般不超过</w:t>
      </w:r>
      <w:r>
        <w:rPr>
          <w:rFonts w:hint="default" w:ascii="fangsong_gb2312" w:hAnsi="fangsong_gb2312" w:eastAsia="宋体" w:cs="fangsong_gb2312"/>
          <w:color w:val="000000"/>
          <w:sz w:val="19"/>
          <w:szCs w:val="19"/>
          <w:shd w:val="clear" w:fill="FFFFFF"/>
          <w:lang w:val="en-US"/>
        </w:rPr>
        <w:t>50</w:t>
      </w:r>
      <w:r>
        <w:rPr>
          <w:rFonts w:hint="default" w:ascii="Times New Roman" w:hAnsi="Times New Roman" w:eastAsia="fangsong_gb2312" w:cs="Times New Roman"/>
          <w:color w:val="000000"/>
          <w:sz w:val="19"/>
          <w:szCs w:val="19"/>
          <w:shd w:val="clear" w:fill="FFFFFF"/>
        </w:rPr>
        <w:t>周岁。</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bCs/>
          <w:color w:val="000000"/>
          <w:sz w:val="19"/>
          <w:szCs w:val="19"/>
          <w:shd w:val="clear" w:fill="FFFFFF"/>
        </w:rPr>
        <w:t>（二）拔尖人才</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博士研究生，年龄一般不超过</w:t>
      </w:r>
      <w:r>
        <w:rPr>
          <w:rFonts w:hint="default" w:ascii="fangsong_gb2312" w:hAnsi="fangsong_gb2312" w:eastAsia="宋体" w:cs="fangsong_gb2312"/>
          <w:color w:val="000000"/>
          <w:sz w:val="19"/>
          <w:szCs w:val="19"/>
          <w:shd w:val="clear" w:fill="FFFFFF"/>
          <w:lang w:val="en-US"/>
        </w:rPr>
        <w:t>35</w:t>
      </w:r>
      <w:r>
        <w:rPr>
          <w:rFonts w:hint="default" w:ascii="Times New Roman" w:hAnsi="Times New Roman" w:eastAsia="fangsong_gb2312" w:cs="Times New Roman"/>
          <w:color w:val="000000"/>
          <w:sz w:val="19"/>
          <w:szCs w:val="19"/>
          <w:shd w:val="clear" w:fill="FFFFFF"/>
        </w:rPr>
        <w:t>岁（副高职称可放宽至</w:t>
      </w:r>
      <w:r>
        <w:rPr>
          <w:rFonts w:hint="default" w:ascii="fangsong_gb2312" w:hAnsi="fangsong_gb2312" w:eastAsia="宋体" w:cs="fangsong_gb2312"/>
          <w:color w:val="000000"/>
          <w:sz w:val="19"/>
          <w:szCs w:val="19"/>
          <w:shd w:val="clear" w:fill="FFFFFF"/>
          <w:lang w:val="en-US"/>
        </w:rPr>
        <w:t>40</w:t>
      </w:r>
      <w:r>
        <w:rPr>
          <w:rFonts w:hint="default" w:ascii="Times New Roman" w:hAnsi="Times New Roman" w:eastAsia="fangsong_gb2312" w:cs="Times New Roman"/>
          <w:color w:val="000000"/>
          <w:sz w:val="19"/>
          <w:szCs w:val="19"/>
          <w:shd w:val="clear" w:fill="FFFFFF"/>
        </w:rPr>
        <w:t>岁，正高职称放宽至</w:t>
      </w:r>
      <w:r>
        <w:rPr>
          <w:rFonts w:hint="default" w:ascii="fangsong_gb2312" w:hAnsi="fangsong_gb2312" w:eastAsia="宋体" w:cs="fangsong_gb2312"/>
          <w:color w:val="000000"/>
          <w:sz w:val="19"/>
          <w:szCs w:val="19"/>
          <w:shd w:val="clear" w:fill="FFFFFF"/>
          <w:lang w:val="en-US"/>
        </w:rPr>
        <w:t>45</w:t>
      </w:r>
      <w:r>
        <w:rPr>
          <w:rFonts w:hint="default" w:ascii="Times New Roman" w:hAnsi="Times New Roman" w:eastAsia="fangsong_gb2312" w:cs="Times New Roman"/>
          <w:color w:val="000000"/>
          <w:sz w:val="19"/>
          <w:szCs w:val="19"/>
          <w:shd w:val="clear" w:fill="FFFFFF"/>
        </w:rPr>
        <w:t>岁）。相关科研成果要求为博士期间取得或近五年取得。</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拔尖</w:t>
      </w:r>
      <w:r>
        <w:rPr>
          <w:rFonts w:hint="default" w:ascii="fangsong_gb2312" w:hAnsi="fangsong_gb2312" w:eastAsia="宋体" w:cs="fangsong_gb2312"/>
          <w:color w:val="000000"/>
          <w:sz w:val="19"/>
          <w:szCs w:val="19"/>
          <w:shd w:val="clear" w:fill="FFFFFF"/>
          <w:lang w:val="en-US"/>
        </w:rPr>
        <w:t>A</w:t>
      </w:r>
      <w:r>
        <w:rPr>
          <w:rFonts w:hint="default" w:ascii="Times New Roman" w:hAnsi="Times New Roman" w:eastAsia="fangsong_gb2312" w:cs="Times New Roman"/>
          <w:color w:val="000000"/>
          <w:sz w:val="19"/>
          <w:szCs w:val="19"/>
          <w:shd w:val="clear" w:fill="FFFFFF"/>
        </w:rPr>
        <w:t>类人才</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具有博士学位的教授、副教授或相当量级的人才。具有主持过国家自然科学基金或国家社会科学基金等国家级项目经历，且以第一作者在本学科权威期刊至少发表高质量论文</w:t>
      </w:r>
      <w:r>
        <w:rPr>
          <w:rFonts w:hint="default" w:ascii="fangsong_gb2312" w:hAnsi="fangsong_gb2312" w:eastAsia="宋体" w:cs="fangsong_gb2312"/>
          <w:color w:val="000000"/>
          <w:sz w:val="19"/>
          <w:szCs w:val="19"/>
          <w:shd w:val="clear" w:fill="FFFFFF"/>
          <w:lang w:val="en-US"/>
        </w:rPr>
        <w:t>8</w:t>
      </w:r>
      <w:r>
        <w:rPr>
          <w:rFonts w:hint="default" w:ascii="Times New Roman" w:hAnsi="Times New Roman" w:eastAsia="fangsong_gb2312" w:cs="Times New Roman"/>
          <w:color w:val="000000"/>
          <w:sz w:val="19"/>
          <w:szCs w:val="19"/>
          <w:shd w:val="clear" w:fill="FFFFFF"/>
        </w:rPr>
        <w:t>篇。</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拔尖</w:t>
      </w:r>
      <w:r>
        <w:rPr>
          <w:rFonts w:hint="default" w:ascii="fangsong_gb2312" w:hAnsi="fangsong_gb2312" w:eastAsia="宋体" w:cs="fangsong_gb2312"/>
          <w:color w:val="000000"/>
          <w:sz w:val="19"/>
          <w:szCs w:val="19"/>
          <w:shd w:val="clear" w:fill="FFFFFF"/>
          <w:lang w:val="en-US"/>
        </w:rPr>
        <w:t>B</w:t>
      </w:r>
      <w:r>
        <w:rPr>
          <w:rFonts w:hint="default" w:ascii="Times New Roman" w:hAnsi="Times New Roman" w:eastAsia="fangsong_gb2312" w:cs="Times New Roman"/>
          <w:color w:val="000000"/>
          <w:sz w:val="19"/>
          <w:szCs w:val="19"/>
          <w:shd w:val="clear" w:fill="FFFFFF"/>
        </w:rPr>
        <w:t>类人才</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具有博士学位的教授、副教授或相当量级的人才。具有主持过国家自然科学基金或国家社会科学基金等国家级项目经历，且以第一作者在本学科权威期刊至少发表高质量论文</w:t>
      </w:r>
      <w:r>
        <w:rPr>
          <w:rFonts w:hint="default" w:ascii="fangsong_gb2312" w:hAnsi="fangsong_gb2312" w:eastAsia="宋体" w:cs="fangsong_gb2312"/>
          <w:color w:val="000000"/>
          <w:sz w:val="19"/>
          <w:szCs w:val="19"/>
          <w:shd w:val="clear" w:fill="FFFFFF"/>
          <w:lang w:val="en-US"/>
        </w:rPr>
        <w:t>6</w:t>
      </w:r>
      <w:r>
        <w:rPr>
          <w:rFonts w:hint="default" w:ascii="Times New Roman" w:hAnsi="Times New Roman" w:eastAsia="fangsong_gb2312" w:cs="Times New Roman"/>
          <w:color w:val="000000"/>
          <w:sz w:val="19"/>
          <w:szCs w:val="19"/>
          <w:shd w:val="clear" w:fill="FFFFFF"/>
        </w:rPr>
        <w:t>篇。</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拔尖</w:t>
      </w:r>
      <w:r>
        <w:rPr>
          <w:rFonts w:hint="default" w:ascii="fangsong_gb2312" w:hAnsi="fangsong_gb2312" w:eastAsia="宋体" w:cs="fangsong_gb2312"/>
          <w:color w:val="000000"/>
          <w:sz w:val="19"/>
          <w:szCs w:val="19"/>
          <w:shd w:val="clear" w:fill="FFFFFF"/>
          <w:lang w:val="en-US"/>
        </w:rPr>
        <w:t>C</w:t>
      </w:r>
      <w:r>
        <w:rPr>
          <w:rFonts w:hint="default" w:ascii="Times New Roman" w:hAnsi="Times New Roman" w:eastAsia="fangsong_gb2312" w:cs="Times New Roman"/>
          <w:color w:val="000000"/>
          <w:sz w:val="19"/>
          <w:szCs w:val="19"/>
          <w:shd w:val="clear" w:fill="FFFFFF"/>
        </w:rPr>
        <w:t>类人才</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博士毕业于国（境）内外知名大学（世界排名前</w:t>
      </w:r>
      <w:r>
        <w:rPr>
          <w:rFonts w:hint="default" w:ascii="fangsong_gb2312" w:hAnsi="fangsong_gb2312" w:eastAsia="宋体" w:cs="fangsong_gb2312"/>
          <w:color w:val="000000"/>
          <w:sz w:val="19"/>
          <w:szCs w:val="19"/>
          <w:shd w:val="clear" w:fill="FFFFFF"/>
          <w:lang w:val="en-US"/>
        </w:rPr>
        <w:t>200</w:t>
      </w:r>
      <w:r>
        <w:rPr>
          <w:rFonts w:hint="default" w:ascii="Times New Roman" w:hAnsi="Times New Roman" w:eastAsia="fangsong_gb2312" w:cs="Times New Roman"/>
          <w:color w:val="000000"/>
          <w:sz w:val="19"/>
          <w:szCs w:val="19"/>
          <w:shd w:val="clear" w:fill="FFFFFF"/>
        </w:rPr>
        <w:t>强高校），且以第一作者在本学科权威期刊至少发表高质量论文</w:t>
      </w:r>
      <w:r>
        <w:rPr>
          <w:rFonts w:hint="default" w:ascii="fangsong_gb2312" w:hAnsi="fangsong_gb2312" w:eastAsia="宋体" w:cs="fangsong_gb2312"/>
          <w:color w:val="000000"/>
          <w:sz w:val="19"/>
          <w:szCs w:val="19"/>
          <w:shd w:val="clear" w:fill="FFFFFF"/>
          <w:lang w:val="en-US"/>
        </w:rPr>
        <w:t>4</w:t>
      </w:r>
      <w:r>
        <w:rPr>
          <w:rFonts w:hint="default" w:ascii="Times New Roman" w:hAnsi="Times New Roman" w:eastAsia="fangsong_gb2312" w:cs="Times New Roman"/>
          <w:color w:val="000000"/>
          <w:sz w:val="19"/>
          <w:szCs w:val="19"/>
          <w:shd w:val="clear" w:fill="FFFFFF"/>
        </w:rPr>
        <w:t>篇。</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bCs/>
          <w:color w:val="000000"/>
          <w:sz w:val="19"/>
          <w:szCs w:val="19"/>
          <w:shd w:val="clear" w:fill="FFFFFF"/>
        </w:rPr>
        <w:t>（三）青年英才</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具有博士研究生学历学位，年龄一般不超过</w:t>
      </w:r>
      <w:r>
        <w:rPr>
          <w:rFonts w:hint="default" w:ascii="fangsong_gb2312" w:hAnsi="fangsong_gb2312" w:eastAsia="宋体" w:cs="fangsong_gb2312"/>
          <w:color w:val="000000"/>
          <w:sz w:val="19"/>
          <w:szCs w:val="19"/>
          <w:shd w:val="clear" w:fill="FFFFFF"/>
          <w:lang w:val="en-US"/>
        </w:rPr>
        <w:t>40</w:t>
      </w:r>
      <w:r>
        <w:rPr>
          <w:rFonts w:hint="default" w:ascii="Times New Roman" w:hAnsi="Times New Roman" w:eastAsia="fangsong_gb2312" w:cs="Times New Roman"/>
          <w:color w:val="000000"/>
          <w:sz w:val="19"/>
          <w:szCs w:val="19"/>
          <w:shd w:val="clear" w:fill="FFFFFF"/>
        </w:rPr>
        <w:t>岁（高级职称可适当放宽），且符合当年博士引进分档的具体条件。青年英才引进的评价标准实行</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一院（学科）一策</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，相关科研成果要求为近五年取得。</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fangsong_gb2312" w:hAnsi="fangsong_gb2312" w:eastAsia="宋体" w:cs="fangsong_gb2312"/>
          <w:color w:val="000000"/>
          <w:sz w:val="19"/>
          <w:szCs w:val="19"/>
          <w:shd w:val="clear" w:fill="FFFFFF"/>
          <w:lang w:val="en-US"/>
        </w:rPr>
        <w:t>A</w:t>
      </w:r>
      <w:r>
        <w:rPr>
          <w:rFonts w:hint="default" w:ascii="Times New Roman" w:hAnsi="Times New Roman" w:eastAsia="fangsong_gb2312" w:cs="Times New Roman"/>
          <w:color w:val="000000"/>
          <w:sz w:val="19"/>
          <w:szCs w:val="19"/>
          <w:shd w:val="clear" w:fill="FFFFFF"/>
        </w:rPr>
        <w:t>类博士</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毕业于教育部</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世界一流大学</w:t>
      </w:r>
      <w:r>
        <w:rPr>
          <w:rFonts w:hint="default" w:ascii="fangsong_gb2312" w:hAnsi="fangsong_gb2312" w:eastAsia="宋体" w:cs="fangsong_gb2312"/>
          <w:color w:val="000000"/>
          <w:sz w:val="19"/>
          <w:szCs w:val="19"/>
          <w:shd w:val="clear" w:fill="FFFFFF"/>
          <w:lang w:val="en-US"/>
        </w:rPr>
        <w:t>A</w:t>
      </w:r>
      <w:r>
        <w:rPr>
          <w:rFonts w:hint="default" w:ascii="Times New Roman" w:hAnsi="Times New Roman" w:eastAsia="fangsong_gb2312" w:cs="Times New Roman"/>
          <w:color w:val="000000"/>
          <w:sz w:val="19"/>
          <w:szCs w:val="19"/>
          <w:shd w:val="clear" w:fill="FFFFFF"/>
        </w:rPr>
        <w:t>类建设高校</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、中国科学院、或国（境）外知名大学（世界排名前</w:t>
      </w:r>
      <w:r>
        <w:rPr>
          <w:rFonts w:hint="default" w:ascii="fangsong_gb2312" w:hAnsi="fangsong_gb2312" w:eastAsia="宋体" w:cs="fangsong_gb2312"/>
          <w:color w:val="000000"/>
          <w:sz w:val="19"/>
          <w:szCs w:val="19"/>
          <w:shd w:val="clear" w:fill="FFFFFF"/>
          <w:lang w:val="en-US"/>
        </w:rPr>
        <w:t>200</w:t>
      </w:r>
      <w:r>
        <w:rPr>
          <w:rFonts w:hint="default" w:ascii="Times New Roman" w:hAnsi="Times New Roman" w:eastAsia="fangsong_gb2312" w:cs="Times New Roman"/>
          <w:color w:val="000000"/>
          <w:sz w:val="19"/>
          <w:szCs w:val="19"/>
          <w:shd w:val="clear" w:fill="FFFFFF"/>
        </w:rPr>
        <w:t>强高校），且成果达到当年各用人单位青年英才</w:t>
      </w:r>
      <w:r>
        <w:rPr>
          <w:rFonts w:hint="default" w:ascii="fangsong_gb2312" w:hAnsi="fangsong_gb2312" w:eastAsia="宋体" w:cs="fangsong_gb2312"/>
          <w:color w:val="000000"/>
          <w:sz w:val="19"/>
          <w:szCs w:val="19"/>
          <w:shd w:val="clear" w:fill="FFFFFF"/>
          <w:lang w:val="en-US"/>
        </w:rPr>
        <w:t>A</w:t>
      </w:r>
      <w:r>
        <w:rPr>
          <w:rFonts w:hint="default" w:ascii="Times New Roman" w:hAnsi="Times New Roman" w:eastAsia="fangsong_gb2312" w:cs="Times New Roman"/>
          <w:color w:val="000000"/>
          <w:sz w:val="19"/>
          <w:szCs w:val="19"/>
          <w:shd w:val="clear" w:fill="FFFFFF"/>
        </w:rPr>
        <w:t>类博士评价标准的相关要求。</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fangsong_gb2312" w:hAnsi="fangsong_gb2312" w:eastAsia="宋体" w:cs="fangsong_gb2312"/>
          <w:color w:val="000000"/>
          <w:sz w:val="19"/>
          <w:szCs w:val="19"/>
          <w:shd w:val="clear" w:fill="FFFFFF"/>
          <w:lang w:val="en-US"/>
        </w:rPr>
        <w:t>B</w:t>
      </w:r>
      <w:r>
        <w:rPr>
          <w:rFonts w:hint="default" w:ascii="Times New Roman" w:hAnsi="Times New Roman" w:eastAsia="fangsong_gb2312" w:cs="Times New Roman"/>
          <w:color w:val="000000"/>
          <w:sz w:val="19"/>
          <w:szCs w:val="19"/>
          <w:shd w:val="clear" w:fill="FFFFFF"/>
        </w:rPr>
        <w:t>类博士</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符合下列条件之一：</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w:t>
      </w:r>
      <w:r>
        <w:rPr>
          <w:rFonts w:hint="default" w:ascii="fangsong_gb2312" w:hAnsi="fangsong_gb2312" w:eastAsia="宋体" w:cs="fangsong_gb2312"/>
          <w:color w:val="000000"/>
          <w:sz w:val="19"/>
          <w:szCs w:val="19"/>
          <w:shd w:val="clear" w:fill="FFFFFF"/>
          <w:lang w:val="en-US"/>
        </w:rPr>
        <w:t>1</w:t>
      </w:r>
      <w:r>
        <w:rPr>
          <w:rFonts w:hint="default" w:ascii="Times New Roman" w:hAnsi="Times New Roman" w:eastAsia="fangsong_gb2312" w:cs="Times New Roman"/>
          <w:color w:val="000000"/>
          <w:sz w:val="19"/>
          <w:szCs w:val="19"/>
          <w:shd w:val="clear" w:fill="FFFFFF"/>
        </w:rPr>
        <w:t>）毕业于国（境）内外知名大学（世界排名前</w:t>
      </w:r>
      <w:r>
        <w:rPr>
          <w:rFonts w:hint="default" w:ascii="fangsong_gb2312" w:hAnsi="fangsong_gb2312" w:eastAsia="宋体" w:cs="fangsong_gb2312"/>
          <w:color w:val="000000"/>
          <w:sz w:val="19"/>
          <w:szCs w:val="19"/>
          <w:shd w:val="clear" w:fill="FFFFFF"/>
          <w:lang w:val="en-US"/>
        </w:rPr>
        <w:t>200</w:t>
      </w:r>
      <w:r>
        <w:rPr>
          <w:rFonts w:hint="default" w:ascii="Times New Roman" w:hAnsi="Times New Roman" w:eastAsia="fangsong_gb2312" w:cs="Times New Roman"/>
          <w:color w:val="000000"/>
          <w:sz w:val="19"/>
          <w:szCs w:val="19"/>
          <w:shd w:val="clear" w:fill="FFFFFF"/>
        </w:rPr>
        <w:t>强高校）；</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w:t>
      </w:r>
      <w:r>
        <w:rPr>
          <w:rFonts w:hint="default" w:ascii="fangsong_gb2312" w:hAnsi="fangsong_gb2312" w:eastAsia="宋体" w:cs="fangsong_gb2312"/>
          <w:color w:val="000000"/>
          <w:sz w:val="19"/>
          <w:szCs w:val="19"/>
          <w:shd w:val="clear" w:fill="FFFFFF"/>
          <w:lang w:val="en-US"/>
        </w:rPr>
        <w:t>2</w:t>
      </w:r>
      <w:r>
        <w:rPr>
          <w:rFonts w:hint="default" w:ascii="Times New Roman" w:hAnsi="Times New Roman" w:eastAsia="fangsong_gb2312" w:cs="Times New Roman"/>
          <w:color w:val="000000"/>
          <w:sz w:val="19"/>
          <w:szCs w:val="19"/>
          <w:shd w:val="clear" w:fill="FFFFFF"/>
        </w:rPr>
        <w:t>）毕业于中国科学院、国家</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双一流建设高校</w:t>
      </w:r>
      <w:r>
        <w:rPr>
          <w:rFonts w:hint="default" w:ascii="fangsong_gb2312" w:hAnsi="fangsong_gb2312" w:eastAsia="宋体" w:cs="fangsong_gb2312"/>
          <w:color w:val="000000"/>
          <w:sz w:val="19"/>
          <w:szCs w:val="19"/>
          <w:shd w:val="clear" w:fill="FFFFFF"/>
          <w:lang w:val="en-US"/>
        </w:rPr>
        <w:t>”</w:t>
      </w:r>
      <w:r>
        <w:rPr>
          <w:rFonts w:hint="default" w:ascii="Times New Roman" w:hAnsi="Times New Roman" w:eastAsia="fangsong_gb2312" w:cs="Times New Roman"/>
          <w:color w:val="000000"/>
          <w:sz w:val="19"/>
          <w:szCs w:val="19"/>
          <w:shd w:val="clear" w:fill="FFFFFF"/>
        </w:rPr>
        <w:t>，且成果达到当年各用人单位青年英才</w:t>
      </w:r>
      <w:r>
        <w:rPr>
          <w:rFonts w:hint="default" w:ascii="fangsong_gb2312" w:hAnsi="fangsong_gb2312" w:eastAsia="宋体" w:cs="fangsong_gb2312"/>
          <w:color w:val="000000"/>
          <w:sz w:val="19"/>
          <w:szCs w:val="19"/>
          <w:shd w:val="clear" w:fill="FFFFFF"/>
          <w:lang w:val="en-US"/>
        </w:rPr>
        <w:t>B</w:t>
      </w:r>
      <w:r>
        <w:rPr>
          <w:rFonts w:hint="default" w:ascii="Times New Roman" w:hAnsi="Times New Roman" w:eastAsia="fangsong_gb2312" w:cs="Times New Roman"/>
          <w:color w:val="000000"/>
          <w:sz w:val="19"/>
          <w:szCs w:val="19"/>
          <w:shd w:val="clear" w:fill="FFFFFF"/>
        </w:rPr>
        <w:t>类博士评价标准的相关要求。</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fangsong_gb2312" w:hAnsi="fangsong_gb2312" w:eastAsia="宋体" w:cs="fangsong_gb2312"/>
          <w:color w:val="000000"/>
          <w:sz w:val="19"/>
          <w:szCs w:val="19"/>
          <w:shd w:val="clear" w:fill="FFFFFF"/>
          <w:lang w:val="en-US"/>
        </w:rPr>
        <w:t>C</w:t>
      </w:r>
      <w:r>
        <w:rPr>
          <w:rFonts w:hint="default" w:ascii="Times New Roman" w:hAnsi="Times New Roman" w:eastAsia="fangsong_gb2312" w:cs="Times New Roman"/>
          <w:color w:val="000000"/>
          <w:sz w:val="19"/>
          <w:szCs w:val="19"/>
          <w:shd w:val="clear" w:fill="FFFFFF"/>
        </w:rPr>
        <w:t>类博士</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符合学校学科和专业建设需求，科研能力较强，胜任核心课程的教学任务，且成果达到当年各用人单位青年英才</w:t>
      </w:r>
      <w:r>
        <w:rPr>
          <w:rFonts w:hint="default" w:ascii="fangsong_gb2312" w:hAnsi="fangsong_gb2312" w:eastAsia="宋体" w:cs="fangsong_gb2312"/>
          <w:color w:val="000000"/>
          <w:sz w:val="19"/>
          <w:szCs w:val="19"/>
          <w:shd w:val="clear" w:fill="FFFFFF"/>
          <w:lang w:val="en-US"/>
        </w:rPr>
        <w:t>C</w:t>
      </w:r>
      <w:r>
        <w:rPr>
          <w:rFonts w:hint="default" w:ascii="Times New Roman" w:hAnsi="Times New Roman" w:eastAsia="fangsong_gb2312" w:cs="Times New Roman"/>
          <w:color w:val="000000"/>
          <w:sz w:val="19"/>
          <w:szCs w:val="19"/>
          <w:shd w:val="clear" w:fill="FFFFFF"/>
        </w:rPr>
        <w:t>类博士评价标准的相关要求。</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fangsong_gb2312" w:hAnsi="fangsong_gb2312" w:eastAsia="宋体" w:cs="fangsong_gb2312"/>
          <w:color w:val="000000"/>
          <w:sz w:val="19"/>
          <w:szCs w:val="19"/>
          <w:shd w:val="clear" w:fill="FFFFFF"/>
          <w:lang w:val="en-US"/>
        </w:rPr>
        <w:t>D</w:t>
      </w:r>
      <w:r>
        <w:rPr>
          <w:rFonts w:hint="default" w:ascii="Times New Roman" w:hAnsi="Times New Roman" w:eastAsia="fangsong_gb2312" w:cs="Times New Roman"/>
          <w:color w:val="000000"/>
          <w:sz w:val="19"/>
          <w:szCs w:val="19"/>
          <w:shd w:val="clear" w:fill="FFFFFF"/>
        </w:rPr>
        <w:t>类博士</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color w:val="000000"/>
          <w:sz w:val="19"/>
          <w:szCs w:val="19"/>
          <w:shd w:val="clear" w:fill="FFFFFF"/>
        </w:rPr>
        <w:t>符合学校学科和专业建设需求，科研能力较强，胜任核心课程的教学任务，且取得博士学历学位证书。</w:t>
      </w:r>
    </w:p>
    <w:p>
      <w:pPr>
        <w:pStyle w:val="3"/>
        <w:keepNext w:val="0"/>
        <w:keepLines w:val="0"/>
        <w:widowControl/>
        <w:suppressLineNumbers w:val="0"/>
        <w:spacing w:before="0" w:beforeAutospacing="0" w:after="0" w:afterAutospacing="0" w:line="24" w:lineRule="atLeast"/>
        <w:ind w:left="0" w:right="0" w:firstLine="384" w:firstLineChars="200"/>
        <w:rPr>
          <w:sz w:val="16"/>
          <w:szCs w:val="16"/>
        </w:rPr>
      </w:pPr>
      <w:r>
        <w:rPr>
          <w:rFonts w:hint="default" w:ascii="Times New Roman" w:hAnsi="Times New Roman" w:eastAsia="fangsong_gb2312" w:cs="Times New Roman"/>
          <w:bCs/>
          <w:color w:val="000000"/>
          <w:sz w:val="19"/>
          <w:szCs w:val="19"/>
          <w:shd w:val="clear" w:fill="FFFFFF"/>
        </w:rPr>
        <w:t>（四）团队</w:t>
      </w:r>
    </w:p>
    <w:p>
      <w:pPr>
        <w:pStyle w:val="3"/>
        <w:keepNext w:val="0"/>
        <w:keepLines w:val="0"/>
        <w:widowControl/>
        <w:suppressLineNumbers w:val="0"/>
        <w:spacing w:before="0" w:beforeAutospacing="0" w:after="0" w:afterAutospacing="0" w:line="24" w:lineRule="atLeast"/>
        <w:ind w:left="0" w:right="0"/>
        <w:rPr>
          <w:sz w:val="16"/>
          <w:szCs w:val="16"/>
        </w:rPr>
      </w:pPr>
      <w:r>
        <w:rPr>
          <w:rFonts w:hint="default" w:ascii="Times New Roman" w:hAnsi="Times New Roman" w:eastAsia="fangsong_gb2312" w:cs="Times New Roman"/>
          <w:color w:val="000000"/>
          <w:kern w:val="1"/>
          <w:sz w:val="19"/>
          <w:szCs w:val="19"/>
          <w:shd w:val="clear" w:fill="FFFFFF"/>
          <w:lang w:val="en-US" w:eastAsia="zh-CN" w:bidi="ar"/>
        </w:rPr>
        <w:t>对于团队的引进，通过组织专家论证给予特别支持。团队成员之间应具有长期合作的基础，团队带头人原则上应符合我校人才引进领军人才的条件，团队其他成员应符合我校人才引进要求。团队科研费用整体核拨，团队成员的个人待遇根据其实际水平参照各类人才引进标准适当提高，其中，带头人提高</w:t>
      </w:r>
      <w:r>
        <w:rPr>
          <w:rFonts w:hint="default" w:ascii="fangsong_gb2312" w:hAnsi="fangsong_gb2312" w:eastAsia="宋体" w:cs="fangsong_gb2312"/>
          <w:color w:val="000000"/>
          <w:kern w:val="1"/>
          <w:sz w:val="19"/>
          <w:szCs w:val="19"/>
          <w:shd w:val="clear" w:fill="FFFFFF"/>
          <w:lang w:val="en-US" w:eastAsia="zh-CN" w:bidi="ar"/>
        </w:rPr>
        <w:t>20%</w:t>
      </w:r>
      <w:r>
        <w:rPr>
          <w:rFonts w:hint="default" w:ascii="Times New Roman" w:hAnsi="Times New Roman" w:eastAsia="fangsong_gb2312" w:cs="Times New Roman"/>
          <w:color w:val="000000"/>
          <w:kern w:val="1"/>
          <w:sz w:val="19"/>
          <w:szCs w:val="19"/>
          <w:shd w:val="clear" w:fill="FFFFFF"/>
          <w:lang w:val="en-US" w:eastAsia="zh-CN" w:bidi="ar"/>
        </w:rPr>
        <w:t>，其他成员提高</w:t>
      </w:r>
      <w:r>
        <w:rPr>
          <w:rFonts w:hint="default" w:ascii="fangsong_gb2312" w:hAnsi="fangsong_gb2312" w:eastAsia="宋体" w:cs="fangsong_gb2312"/>
          <w:color w:val="000000"/>
          <w:kern w:val="1"/>
          <w:sz w:val="19"/>
          <w:szCs w:val="19"/>
          <w:shd w:val="clear" w:fill="FFFFFF"/>
          <w:lang w:val="en-US" w:eastAsia="zh-CN" w:bidi="ar"/>
        </w:rPr>
        <w:t>10%</w:t>
      </w:r>
      <w:r>
        <w:rPr>
          <w:rFonts w:hint="default" w:ascii="Times New Roman" w:hAnsi="Times New Roman" w:eastAsia="fangsong_gb2312" w:cs="Times New Roman"/>
          <w:color w:val="000000"/>
          <w:kern w:val="1"/>
          <w:sz w:val="19"/>
          <w:szCs w:val="19"/>
          <w:shd w:val="clear" w:fill="FFFFFF"/>
          <w:lang w:val="en-US" w:eastAsia="zh-CN" w:bidi="ar"/>
        </w:rPr>
        <w:t>。</w:t>
      </w:r>
    </w:p>
    <w:p>
      <w:pPr>
        <w:pStyle w:val="3"/>
        <w:keepNext w:val="0"/>
        <w:keepLines w:val="0"/>
        <w:widowControl/>
        <w:suppressLineNumbers w:val="0"/>
        <w:spacing w:before="0" w:beforeAutospacing="0" w:after="0" w:afterAutospacing="0" w:line="360" w:lineRule="auto"/>
        <w:ind w:left="0" w:right="0" w:firstLine="384" w:firstLineChars="200"/>
        <w:rPr>
          <w:sz w:val="16"/>
          <w:szCs w:val="16"/>
        </w:rPr>
      </w:pPr>
      <w:r>
        <w:rPr>
          <w:rStyle w:val="6"/>
          <w:rFonts w:hint="default" w:ascii="Calibri" w:hAnsi="Calibri" w:eastAsia="fangsong_gb2312" w:cs="fangsong_gb2312"/>
          <w:sz w:val="19"/>
          <w:szCs w:val="19"/>
          <w:shd w:val="clear" w:fill="FFFFFF"/>
        </w:rPr>
        <w:t>二、引进待遇</w:t>
      </w:r>
    </w:p>
    <w:tbl>
      <w:tblPr>
        <w:tblW w:w="8988" w:type="dxa"/>
        <w:tblInd w:w="15" w:type="dxa"/>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Layout w:type="autofit"/>
        <w:tblCellMar>
          <w:top w:w="75" w:type="dxa"/>
          <w:left w:w="75" w:type="dxa"/>
          <w:bottom w:w="75" w:type="dxa"/>
          <w:right w:w="75" w:type="dxa"/>
        </w:tblCellMar>
      </w:tblPr>
      <w:tblGrid>
        <w:gridCol w:w="524"/>
        <w:gridCol w:w="577"/>
        <w:gridCol w:w="1593"/>
        <w:gridCol w:w="1510"/>
        <w:gridCol w:w="1295"/>
        <w:gridCol w:w="1511"/>
        <w:gridCol w:w="1276"/>
        <w:gridCol w:w="702"/>
      </w:tblGrid>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0" w:type="auto"/>
            <w:gridSpan w:val="2"/>
            <w:vMerge w:val="restart"/>
            <w:shd w:val="clear"/>
            <w:vAlign w:val="center"/>
          </w:tcPr>
          <w:p>
            <w:pPr>
              <w:keepNext w:val="0"/>
              <w:keepLines w:val="0"/>
              <w:widowControl/>
              <w:suppressLineNumbers w:val="0"/>
              <w:spacing w:line="12" w:lineRule="atLeast"/>
              <w:jc w:val="center"/>
              <w:rPr>
                <w:rFonts w:hint="default" w:ascii="Tahoma" w:hAnsi="Tahoma" w:eastAsia="Tahoma" w:cs="Tahoma"/>
                <w:color w:val="333333"/>
                <w:sz w:val="24"/>
                <w:szCs w:val="24"/>
              </w:rPr>
            </w:pPr>
            <w:r>
              <w:rPr>
                <w:rStyle w:val="6"/>
                <w:rFonts w:hint="default" w:ascii="fangsong_gb2312" w:hAnsi="fangsong_gb2312" w:eastAsia="fangsong_gb2312" w:cs="fangsong_gb2312"/>
                <w:color w:val="333333"/>
                <w:kern w:val="0"/>
                <w:sz w:val="19"/>
                <w:szCs w:val="19"/>
                <w:lang w:val="en-US" w:eastAsia="zh-CN" w:bidi="ar"/>
              </w:rPr>
              <w:t>人才层次</w:t>
            </w:r>
          </w:p>
        </w:tc>
        <w:tc>
          <w:tcPr>
            <w:tcW w:w="1020" w:type="dxa"/>
            <w:vMerge w:val="restart"/>
            <w:shd w:val="clear"/>
            <w:vAlign w:val="center"/>
          </w:tcPr>
          <w:p>
            <w:pPr>
              <w:pStyle w:val="3"/>
              <w:keepNext w:val="0"/>
              <w:keepLines w:val="0"/>
              <w:widowControl/>
              <w:suppressLineNumbers w:val="0"/>
              <w:wordWrap w:val="0"/>
              <w:spacing w:line="24" w:lineRule="atLeast"/>
              <w:jc w:val="center"/>
              <w:rPr>
                <w:sz w:val="16"/>
                <w:szCs w:val="16"/>
              </w:rPr>
            </w:pPr>
            <w:r>
              <w:rPr>
                <w:rStyle w:val="6"/>
                <w:rFonts w:hint="default" w:ascii="fangsong_gb2312" w:hAnsi="fangsong_gb2312" w:eastAsia="fangsong_gb2312" w:cs="fangsong_gb2312"/>
                <w:sz w:val="19"/>
                <w:szCs w:val="19"/>
              </w:rPr>
              <w:t>安家费</w:t>
            </w:r>
          </w:p>
          <w:p>
            <w:pPr>
              <w:pStyle w:val="3"/>
              <w:keepNext w:val="0"/>
              <w:keepLines w:val="0"/>
              <w:widowControl/>
              <w:suppressLineNumbers w:val="0"/>
              <w:wordWrap w:val="0"/>
              <w:spacing w:line="24" w:lineRule="atLeast"/>
              <w:jc w:val="center"/>
              <w:rPr>
                <w:sz w:val="16"/>
                <w:szCs w:val="16"/>
              </w:rPr>
            </w:pPr>
            <w:r>
              <w:rPr>
                <w:rStyle w:val="6"/>
                <w:rFonts w:hint="default" w:ascii="fangsong_gb2312" w:hAnsi="fangsong_gb2312" w:eastAsia="fangsong_gb2312" w:cs="fangsong_gb2312"/>
                <w:sz w:val="19"/>
                <w:szCs w:val="19"/>
              </w:rPr>
              <w:t>（万元）</w:t>
            </w:r>
          </w:p>
        </w:tc>
        <w:tc>
          <w:tcPr>
            <w:tcW w:w="0" w:type="auto"/>
            <w:gridSpan w:val="2"/>
            <w:shd w:val="clear"/>
            <w:vAlign w:val="center"/>
          </w:tcPr>
          <w:p>
            <w:pPr>
              <w:keepNext w:val="0"/>
              <w:keepLines w:val="0"/>
              <w:widowControl/>
              <w:suppressLineNumbers w:val="0"/>
              <w:spacing w:line="12" w:lineRule="atLeast"/>
              <w:jc w:val="center"/>
              <w:rPr>
                <w:rFonts w:hint="default" w:ascii="Tahoma" w:hAnsi="Tahoma" w:eastAsia="Tahoma" w:cs="Tahoma"/>
                <w:color w:val="333333"/>
                <w:sz w:val="24"/>
                <w:szCs w:val="24"/>
              </w:rPr>
            </w:pPr>
            <w:r>
              <w:rPr>
                <w:rStyle w:val="6"/>
                <w:rFonts w:hint="default" w:ascii="fangsong_gb2312" w:hAnsi="fangsong_gb2312" w:eastAsia="fangsong_gb2312" w:cs="fangsong_gb2312"/>
                <w:color w:val="333333"/>
                <w:kern w:val="0"/>
                <w:sz w:val="19"/>
                <w:szCs w:val="19"/>
                <w:lang w:val="en-US" w:eastAsia="zh-CN" w:bidi="ar"/>
              </w:rPr>
              <w:t>科研启动费（万元）</w:t>
            </w:r>
          </w:p>
        </w:tc>
        <w:tc>
          <w:tcPr>
            <w:tcW w:w="960" w:type="dxa"/>
            <w:vMerge w:val="restart"/>
            <w:shd w:val="clear"/>
            <w:vAlign w:val="center"/>
          </w:tcPr>
          <w:p>
            <w:pPr>
              <w:pStyle w:val="3"/>
              <w:keepNext w:val="0"/>
              <w:keepLines w:val="0"/>
              <w:widowControl/>
              <w:suppressLineNumbers w:val="0"/>
              <w:wordWrap w:val="0"/>
              <w:spacing w:line="24" w:lineRule="atLeast"/>
              <w:jc w:val="center"/>
              <w:rPr>
                <w:sz w:val="16"/>
                <w:szCs w:val="16"/>
              </w:rPr>
            </w:pPr>
            <w:r>
              <w:rPr>
                <w:rStyle w:val="6"/>
                <w:rFonts w:hint="default" w:ascii="fangsong_gb2312" w:hAnsi="fangsong_gb2312" w:eastAsia="fangsong_gb2312" w:cs="fangsong_gb2312"/>
                <w:sz w:val="19"/>
                <w:szCs w:val="19"/>
              </w:rPr>
              <w:t>协议年薪</w:t>
            </w:r>
          </w:p>
          <w:p>
            <w:pPr>
              <w:pStyle w:val="3"/>
              <w:keepNext w:val="0"/>
              <w:keepLines w:val="0"/>
              <w:widowControl/>
              <w:suppressLineNumbers w:val="0"/>
              <w:wordWrap w:val="0"/>
              <w:spacing w:line="24" w:lineRule="atLeast"/>
              <w:jc w:val="center"/>
              <w:rPr>
                <w:sz w:val="16"/>
                <w:szCs w:val="16"/>
              </w:rPr>
            </w:pPr>
            <w:r>
              <w:rPr>
                <w:rStyle w:val="6"/>
                <w:rFonts w:hint="default" w:ascii="fangsong_gb2312" w:hAnsi="fangsong_gb2312" w:eastAsia="fangsong_gb2312" w:cs="fangsong_gb2312"/>
                <w:sz w:val="19"/>
                <w:szCs w:val="19"/>
              </w:rPr>
              <w:t>（万元）</w:t>
            </w:r>
          </w:p>
        </w:tc>
        <w:tc>
          <w:tcPr>
            <w:tcW w:w="840" w:type="dxa"/>
            <w:vMerge w:val="restart"/>
            <w:shd w:val="clear"/>
            <w:vAlign w:val="center"/>
          </w:tcPr>
          <w:p>
            <w:pPr>
              <w:pStyle w:val="3"/>
              <w:keepNext w:val="0"/>
              <w:keepLines w:val="0"/>
              <w:widowControl/>
              <w:suppressLineNumbers w:val="0"/>
              <w:wordWrap w:val="0"/>
              <w:spacing w:line="24" w:lineRule="atLeast"/>
              <w:jc w:val="center"/>
              <w:rPr>
                <w:sz w:val="16"/>
                <w:szCs w:val="16"/>
              </w:rPr>
            </w:pPr>
            <w:r>
              <w:rPr>
                <w:rStyle w:val="6"/>
                <w:rFonts w:hint="default" w:ascii="fangsong_gb2312" w:hAnsi="fangsong_gb2312" w:eastAsia="fangsong_gb2312" w:cs="fangsong_gb2312"/>
                <w:sz w:val="19"/>
                <w:szCs w:val="19"/>
              </w:rPr>
              <w:t>过渡房或</w:t>
            </w:r>
          </w:p>
          <w:p>
            <w:pPr>
              <w:pStyle w:val="3"/>
              <w:keepNext w:val="0"/>
              <w:keepLines w:val="0"/>
              <w:widowControl/>
              <w:suppressLineNumbers w:val="0"/>
              <w:wordWrap w:val="0"/>
              <w:spacing w:line="24" w:lineRule="atLeast"/>
              <w:jc w:val="center"/>
              <w:rPr>
                <w:sz w:val="16"/>
                <w:szCs w:val="16"/>
              </w:rPr>
            </w:pPr>
            <w:r>
              <w:rPr>
                <w:rStyle w:val="6"/>
                <w:rFonts w:hint="default" w:ascii="fangsong_gb2312" w:hAnsi="fangsong_gb2312" w:eastAsia="fangsong_gb2312" w:cs="fangsong_gb2312"/>
                <w:sz w:val="19"/>
                <w:szCs w:val="19"/>
              </w:rPr>
              <w:t>租房补贴</w:t>
            </w:r>
          </w:p>
        </w:tc>
        <w:tc>
          <w:tcPr>
            <w:tcW w:w="420" w:type="dxa"/>
            <w:vMerge w:val="restart"/>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Style w:val="6"/>
                <w:rFonts w:hint="default" w:ascii="fangsong_gb2312" w:hAnsi="fangsong_gb2312" w:eastAsia="fangsong_gb2312" w:cs="fangsong_gb2312"/>
                <w:color w:val="333333"/>
                <w:kern w:val="0"/>
                <w:sz w:val="19"/>
                <w:szCs w:val="19"/>
                <w:lang w:val="en-US" w:eastAsia="zh-CN" w:bidi="ar"/>
              </w:rPr>
              <w:t>配偶工作安排</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0" w:type="auto"/>
            <w:gridSpan w:val="2"/>
            <w:vMerge w:val="continue"/>
            <w:shd w:val="clear"/>
            <w:vAlign w:val="center"/>
          </w:tcPr>
          <w:p>
            <w:pPr>
              <w:jc w:val="center"/>
              <w:rPr>
                <w:rFonts w:hint="default" w:ascii="Tahoma" w:hAnsi="Tahoma" w:eastAsia="Tahoma" w:cs="Tahoma"/>
                <w:color w:val="333333"/>
                <w:sz w:val="24"/>
                <w:szCs w:val="24"/>
              </w:rPr>
            </w:pPr>
          </w:p>
        </w:tc>
        <w:tc>
          <w:tcPr>
            <w:tcW w:w="1020" w:type="dxa"/>
            <w:vMerge w:val="continue"/>
            <w:shd w:val="clear"/>
            <w:vAlign w:val="center"/>
          </w:tcPr>
          <w:p>
            <w:pPr>
              <w:jc w:val="center"/>
              <w:rPr>
                <w:rFonts w:hint="default" w:ascii="Tahoma" w:hAnsi="Tahoma" w:eastAsia="Tahoma" w:cs="Tahoma"/>
                <w:color w:val="333333"/>
                <w:sz w:val="24"/>
                <w:szCs w:val="24"/>
              </w:rPr>
            </w:pPr>
          </w:p>
        </w:tc>
        <w:tc>
          <w:tcPr>
            <w:tcW w:w="852" w:type="dxa"/>
            <w:shd w:val="clear"/>
            <w:vAlign w:val="center"/>
          </w:tcPr>
          <w:p>
            <w:pPr>
              <w:pStyle w:val="3"/>
              <w:keepNext w:val="0"/>
              <w:keepLines w:val="0"/>
              <w:widowControl/>
              <w:suppressLineNumbers w:val="0"/>
              <w:wordWrap w:val="0"/>
              <w:spacing w:line="24" w:lineRule="atLeast"/>
              <w:jc w:val="center"/>
              <w:rPr>
                <w:sz w:val="16"/>
                <w:szCs w:val="16"/>
              </w:rPr>
            </w:pPr>
            <w:r>
              <w:rPr>
                <w:rStyle w:val="6"/>
                <w:rFonts w:hint="default" w:ascii="fangsong_gb2312" w:hAnsi="fangsong_gb2312" w:eastAsia="fangsong_gb2312" w:cs="fangsong_gb2312"/>
                <w:sz w:val="19"/>
                <w:szCs w:val="19"/>
              </w:rPr>
              <w:t>自然</w:t>
            </w:r>
          </w:p>
          <w:p>
            <w:pPr>
              <w:pStyle w:val="3"/>
              <w:keepNext w:val="0"/>
              <w:keepLines w:val="0"/>
              <w:widowControl/>
              <w:suppressLineNumbers w:val="0"/>
              <w:wordWrap w:val="0"/>
              <w:spacing w:line="24" w:lineRule="atLeast"/>
              <w:jc w:val="center"/>
              <w:rPr>
                <w:sz w:val="16"/>
                <w:szCs w:val="16"/>
              </w:rPr>
            </w:pPr>
            <w:r>
              <w:rPr>
                <w:rStyle w:val="6"/>
                <w:rFonts w:hint="default" w:ascii="fangsong_gb2312" w:hAnsi="fangsong_gb2312" w:eastAsia="fangsong_gb2312" w:cs="fangsong_gb2312"/>
                <w:sz w:val="19"/>
                <w:szCs w:val="19"/>
              </w:rPr>
              <w:t>科学类</w:t>
            </w:r>
          </w:p>
        </w:tc>
        <w:tc>
          <w:tcPr>
            <w:tcW w:w="720" w:type="dxa"/>
            <w:shd w:val="clear"/>
            <w:vAlign w:val="center"/>
          </w:tcPr>
          <w:p>
            <w:pPr>
              <w:pStyle w:val="3"/>
              <w:keepNext w:val="0"/>
              <w:keepLines w:val="0"/>
              <w:widowControl/>
              <w:suppressLineNumbers w:val="0"/>
              <w:wordWrap w:val="0"/>
              <w:spacing w:line="24" w:lineRule="atLeast"/>
              <w:jc w:val="center"/>
              <w:rPr>
                <w:sz w:val="16"/>
                <w:szCs w:val="16"/>
              </w:rPr>
            </w:pPr>
            <w:r>
              <w:rPr>
                <w:rStyle w:val="6"/>
                <w:rFonts w:hint="default" w:ascii="fangsong_gb2312" w:hAnsi="fangsong_gb2312" w:eastAsia="fangsong_gb2312" w:cs="fangsong_gb2312"/>
                <w:sz w:val="19"/>
                <w:szCs w:val="19"/>
              </w:rPr>
              <w:t>人文</w:t>
            </w:r>
          </w:p>
          <w:p>
            <w:pPr>
              <w:pStyle w:val="3"/>
              <w:keepNext w:val="0"/>
              <w:keepLines w:val="0"/>
              <w:widowControl/>
              <w:suppressLineNumbers w:val="0"/>
              <w:wordWrap w:val="0"/>
              <w:spacing w:line="24" w:lineRule="atLeast"/>
              <w:jc w:val="center"/>
              <w:rPr>
                <w:sz w:val="16"/>
                <w:szCs w:val="16"/>
              </w:rPr>
            </w:pPr>
            <w:r>
              <w:rPr>
                <w:rStyle w:val="6"/>
                <w:rFonts w:hint="default" w:ascii="fangsong_gb2312" w:hAnsi="fangsong_gb2312" w:eastAsia="fangsong_gb2312" w:cs="fangsong_gb2312"/>
                <w:sz w:val="19"/>
                <w:szCs w:val="19"/>
              </w:rPr>
              <w:t>社科类</w:t>
            </w:r>
          </w:p>
        </w:tc>
        <w:tc>
          <w:tcPr>
            <w:tcW w:w="960" w:type="dxa"/>
            <w:vMerge w:val="continue"/>
            <w:shd w:val="clear"/>
            <w:vAlign w:val="center"/>
          </w:tcPr>
          <w:p>
            <w:pPr>
              <w:jc w:val="center"/>
              <w:rPr>
                <w:rFonts w:hint="default" w:ascii="Tahoma" w:hAnsi="Tahoma" w:eastAsia="Tahoma" w:cs="Tahoma"/>
                <w:color w:val="333333"/>
                <w:sz w:val="24"/>
                <w:szCs w:val="24"/>
              </w:rPr>
            </w:pPr>
          </w:p>
        </w:tc>
        <w:tc>
          <w:tcPr>
            <w:tcW w:w="840" w:type="dxa"/>
            <w:vMerge w:val="continue"/>
            <w:shd w:val="clear"/>
            <w:vAlign w:val="center"/>
          </w:tcPr>
          <w:p>
            <w:pPr>
              <w:jc w:val="center"/>
              <w:rPr>
                <w:rFonts w:hint="default" w:ascii="Tahoma" w:hAnsi="Tahoma" w:eastAsia="Tahoma" w:cs="Tahoma"/>
                <w:color w:val="333333"/>
                <w:sz w:val="24"/>
                <w:szCs w:val="24"/>
              </w:rPr>
            </w:pPr>
          </w:p>
        </w:tc>
        <w:tc>
          <w:tcPr>
            <w:tcW w:w="420" w:type="dxa"/>
            <w:vMerge w:val="continue"/>
            <w:shd w:val="clear"/>
            <w:vAlign w:val="center"/>
          </w:tcPr>
          <w:p>
            <w:pPr>
              <w:jc w:val="center"/>
              <w:rPr>
                <w:rFonts w:hint="default" w:ascii="Tahoma" w:hAnsi="Tahoma" w:eastAsia="Tahoma" w:cs="Tahoma"/>
                <w:color w:val="333333"/>
                <w:sz w:val="24"/>
                <w:szCs w:val="24"/>
              </w:rPr>
            </w:pP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636" w:type="dxa"/>
            <w:vMerge w:val="restart"/>
            <w:shd w:val="clear"/>
            <w:vAlign w:val="center"/>
          </w:tcPr>
          <w:p>
            <w:pPr>
              <w:pStyle w:val="3"/>
              <w:keepNext w:val="0"/>
              <w:keepLines w:val="0"/>
              <w:widowControl/>
              <w:suppressLineNumbers w:val="0"/>
              <w:spacing w:line="24" w:lineRule="atLeast"/>
              <w:jc w:val="center"/>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领军</w:t>
            </w:r>
          </w:p>
          <w:p>
            <w:pPr>
              <w:pStyle w:val="3"/>
              <w:keepNext w:val="0"/>
              <w:keepLines w:val="0"/>
              <w:widowControl/>
              <w:suppressLineNumbers w:val="0"/>
              <w:spacing w:line="24" w:lineRule="atLeast"/>
              <w:jc w:val="center"/>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人才</w:t>
            </w:r>
          </w:p>
        </w:tc>
        <w:tc>
          <w:tcPr>
            <w:tcW w:w="7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A类</w:t>
            </w:r>
          </w:p>
        </w:tc>
        <w:tc>
          <w:tcPr>
            <w:tcW w:w="0" w:type="auto"/>
            <w:gridSpan w:val="6"/>
            <w:shd w:val="clear"/>
            <w:vAlign w:val="center"/>
          </w:tcPr>
          <w:p>
            <w:pPr>
              <w:keepNext w:val="0"/>
              <w:keepLines w:val="0"/>
              <w:widowControl/>
              <w:suppressLineNumbers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各类待遇面议</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636" w:type="dxa"/>
            <w:vMerge w:val="continue"/>
            <w:shd w:val="clear"/>
            <w:vAlign w:val="center"/>
          </w:tcPr>
          <w:p>
            <w:pPr>
              <w:jc w:val="center"/>
              <w:rPr>
                <w:rFonts w:hint="default" w:ascii="Tahoma" w:hAnsi="Tahoma" w:eastAsia="Tahoma" w:cs="Tahoma"/>
                <w:color w:val="333333"/>
                <w:sz w:val="24"/>
                <w:szCs w:val="24"/>
              </w:rPr>
            </w:pPr>
          </w:p>
        </w:tc>
        <w:tc>
          <w:tcPr>
            <w:tcW w:w="7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B类</w:t>
            </w:r>
          </w:p>
        </w:tc>
        <w:tc>
          <w:tcPr>
            <w:tcW w:w="10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≥300</w:t>
            </w:r>
          </w:p>
        </w:tc>
        <w:tc>
          <w:tcPr>
            <w:tcW w:w="852"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300</w:t>
            </w:r>
          </w:p>
        </w:tc>
        <w:tc>
          <w:tcPr>
            <w:tcW w:w="7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150</w:t>
            </w:r>
          </w:p>
        </w:tc>
        <w:tc>
          <w:tcPr>
            <w:tcW w:w="96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≥100</w:t>
            </w:r>
          </w:p>
        </w:tc>
        <w:tc>
          <w:tcPr>
            <w:tcW w:w="84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150㎡</w:t>
            </w:r>
          </w:p>
        </w:tc>
        <w:tc>
          <w:tcPr>
            <w:tcW w:w="420" w:type="dxa"/>
            <w:vMerge w:val="restart"/>
            <w:shd w:val="clear"/>
            <w:vAlign w:val="center"/>
          </w:tcPr>
          <w:p>
            <w:pPr>
              <w:pStyle w:val="3"/>
              <w:keepNext w:val="0"/>
              <w:keepLines w:val="0"/>
              <w:widowControl/>
              <w:suppressLineNumbers w:val="0"/>
              <w:wordWrap w:val="0"/>
              <w:spacing w:line="24" w:lineRule="atLeast"/>
              <w:jc w:val="center"/>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予以</w:t>
            </w:r>
          </w:p>
          <w:p>
            <w:pPr>
              <w:pStyle w:val="3"/>
              <w:keepNext w:val="0"/>
              <w:keepLines w:val="0"/>
              <w:widowControl/>
              <w:suppressLineNumbers w:val="0"/>
              <w:wordWrap w:val="0"/>
              <w:spacing w:line="24" w:lineRule="atLeast"/>
              <w:jc w:val="center"/>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安排</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636" w:type="dxa"/>
            <w:vMerge w:val="continue"/>
            <w:shd w:val="clear"/>
            <w:vAlign w:val="center"/>
          </w:tcPr>
          <w:p>
            <w:pPr>
              <w:jc w:val="center"/>
              <w:rPr>
                <w:rFonts w:hint="default" w:ascii="Tahoma" w:hAnsi="Tahoma" w:eastAsia="Tahoma" w:cs="Tahoma"/>
                <w:color w:val="333333"/>
                <w:sz w:val="24"/>
                <w:szCs w:val="24"/>
              </w:rPr>
            </w:pPr>
          </w:p>
        </w:tc>
        <w:tc>
          <w:tcPr>
            <w:tcW w:w="7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C类</w:t>
            </w:r>
          </w:p>
        </w:tc>
        <w:tc>
          <w:tcPr>
            <w:tcW w:w="10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200</w:t>
            </w:r>
          </w:p>
        </w:tc>
        <w:tc>
          <w:tcPr>
            <w:tcW w:w="852"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200</w:t>
            </w:r>
          </w:p>
        </w:tc>
        <w:tc>
          <w:tcPr>
            <w:tcW w:w="7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100</w:t>
            </w:r>
          </w:p>
        </w:tc>
        <w:tc>
          <w:tcPr>
            <w:tcW w:w="96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≥50</w:t>
            </w:r>
          </w:p>
        </w:tc>
        <w:tc>
          <w:tcPr>
            <w:tcW w:w="84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120㎡</w:t>
            </w:r>
          </w:p>
        </w:tc>
        <w:tc>
          <w:tcPr>
            <w:tcW w:w="420" w:type="dxa"/>
            <w:vMerge w:val="continue"/>
            <w:shd w:val="clear"/>
            <w:vAlign w:val="center"/>
          </w:tcPr>
          <w:p>
            <w:pPr>
              <w:jc w:val="center"/>
              <w:rPr>
                <w:rFonts w:hint="default" w:ascii="Tahoma" w:hAnsi="Tahoma" w:eastAsia="Tahoma" w:cs="Tahoma"/>
                <w:color w:val="333333"/>
                <w:sz w:val="24"/>
                <w:szCs w:val="24"/>
              </w:rPr>
            </w:pP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636" w:type="dxa"/>
            <w:vMerge w:val="restart"/>
            <w:shd w:val="clear"/>
            <w:vAlign w:val="center"/>
          </w:tcPr>
          <w:p>
            <w:pPr>
              <w:pStyle w:val="3"/>
              <w:keepNext w:val="0"/>
              <w:keepLines w:val="0"/>
              <w:widowControl/>
              <w:suppressLineNumbers w:val="0"/>
              <w:spacing w:line="24" w:lineRule="atLeast"/>
              <w:jc w:val="center"/>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拔尖</w:t>
            </w:r>
          </w:p>
          <w:p>
            <w:pPr>
              <w:pStyle w:val="3"/>
              <w:keepNext w:val="0"/>
              <w:keepLines w:val="0"/>
              <w:widowControl/>
              <w:suppressLineNumbers w:val="0"/>
              <w:spacing w:line="24" w:lineRule="atLeast"/>
              <w:jc w:val="center"/>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人才</w:t>
            </w:r>
          </w:p>
        </w:tc>
        <w:tc>
          <w:tcPr>
            <w:tcW w:w="7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A类</w:t>
            </w:r>
          </w:p>
        </w:tc>
        <w:tc>
          <w:tcPr>
            <w:tcW w:w="10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130</w:t>
            </w:r>
          </w:p>
        </w:tc>
        <w:tc>
          <w:tcPr>
            <w:tcW w:w="852"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30</w:t>
            </w:r>
          </w:p>
        </w:tc>
        <w:tc>
          <w:tcPr>
            <w:tcW w:w="7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20</w:t>
            </w:r>
          </w:p>
        </w:tc>
        <w:tc>
          <w:tcPr>
            <w:tcW w:w="960" w:type="dxa"/>
            <w:vMerge w:val="restart"/>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协议年薪制或享受学校同职级人员相应待遇</w:t>
            </w:r>
          </w:p>
        </w:tc>
        <w:tc>
          <w:tcPr>
            <w:tcW w:w="840" w:type="dxa"/>
            <w:vMerge w:val="restart"/>
            <w:shd w:val="clear"/>
            <w:vAlign w:val="center"/>
          </w:tcPr>
          <w:p>
            <w:pPr>
              <w:pStyle w:val="3"/>
              <w:keepNext w:val="0"/>
              <w:keepLines w:val="0"/>
              <w:widowControl/>
              <w:suppressLineNumbers w:val="0"/>
              <w:wordWrap w:val="0"/>
              <w:spacing w:line="24" w:lineRule="atLeast"/>
              <w:jc w:val="center"/>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80㎡或</w:t>
            </w:r>
          </w:p>
          <w:p>
            <w:pPr>
              <w:pStyle w:val="3"/>
              <w:keepNext w:val="0"/>
              <w:keepLines w:val="0"/>
              <w:widowControl/>
              <w:suppressLineNumbers w:val="0"/>
              <w:wordWrap w:val="0"/>
              <w:spacing w:line="24" w:lineRule="atLeast"/>
              <w:jc w:val="center"/>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1200元/月</w:t>
            </w:r>
          </w:p>
        </w:tc>
        <w:tc>
          <w:tcPr>
            <w:tcW w:w="420" w:type="dxa"/>
            <w:vMerge w:val="restart"/>
            <w:shd w:val="clear"/>
            <w:vAlign w:val="center"/>
          </w:tcPr>
          <w:p>
            <w:pPr>
              <w:pStyle w:val="3"/>
              <w:keepNext w:val="0"/>
              <w:keepLines w:val="0"/>
              <w:widowControl/>
              <w:suppressLineNumbers w:val="0"/>
              <w:wordWrap w:val="0"/>
              <w:spacing w:line="24" w:lineRule="atLeast"/>
              <w:jc w:val="center"/>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酌情</w:t>
            </w:r>
          </w:p>
          <w:p>
            <w:pPr>
              <w:pStyle w:val="3"/>
              <w:keepNext w:val="0"/>
              <w:keepLines w:val="0"/>
              <w:widowControl/>
              <w:suppressLineNumbers w:val="0"/>
              <w:wordWrap w:val="0"/>
              <w:spacing w:line="24" w:lineRule="atLeast"/>
              <w:jc w:val="center"/>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考虑</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636" w:type="dxa"/>
            <w:vMerge w:val="continue"/>
            <w:shd w:val="clear"/>
            <w:vAlign w:val="center"/>
          </w:tcPr>
          <w:p>
            <w:pPr>
              <w:jc w:val="center"/>
              <w:rPr>
                <w:rFonts w:hint="default" w:ascii="Tahoma" w:hAnsi="Tahoma" w:eastAsia="Tahoma" w:cs="Tahoma"/>
                <w:color w:val="333333"/>
                <w:sz w:val="24"/>
                <w:szCs w:val="24"/>
              </w:rPr>
            </w:pPr>
          </w:p>
        </w:tc>
        <w:tc>
          <w:tcPr>
            <w:tcW w:w="7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B类</w:t>
            </w:r>
          </w:p>
        </w:tc>
        <w:tc>
          <w:tcPr>
            <w:tcW w:w="10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110</w:t>
            </w:r>
          </w:p>
        </w:tc>
        <w:tc>
          <w:tcPr>
            <w:tcW w:w="852"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25</w:t>
            </w:r>
          </w:p>
        </w:tc>
        <w:tc>
          <w:tcPr>
            <w:tcW w:w="720" w:type="dxa"/>
            <w:vMerge w:val="restart"/>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12</w:t>
            </w:r>
          </w:p>
        </w:tc>
        <w:tc>
          <w:tcPr>
            <w:tcW w:w="960" w:type="dxa"/>
            <w:vMerge w:val="continue"/>
            <w:shd w:val="clear"/>
            <w:vAlign w:val="center"/>
          </w:tcPr>
          <w:p>
            <w:pPr>
              <w:jc w:val="center"/>
              <w:rPr>
                <w:rFonts w:hint="default" w:ascii="Tahoma" w:hAnsi="Tahoma" w:eastAsia="Tahoma" w:cs="Tahoma"/>
                <w:color w:val="333333"/>
                <w:sz w:val="24"/>
                <w:szCs w:val="24"/>
              </w:rPr>
            </w:pPr>
          </w:p>
        </w:tc>
        <w:tc>
          <w:tcPr>
            <w:tcW w:w="840" w:type="dxa"/>
            <w:vMerge w:val="continue"/>
            <w:shd w:val="clear"/>
            <w:vAlign w:val="center"/>
          </w:tcPr>
          <w:p>
            <w:pPr>
              <w:jc w:val="center"/>
              <w:rPr>
                <w:rFonts w:hint="default" w:ascii="Tahoma" w:hAnsi="Tahoma" w:eastAsia="Tahoma" w:cs="Tahoma"/>
                <w:color w:val="333333"/>
                <w:sz w:val="24"/>
                <w:szCs w:val="24"/>
              </w:rPr>
            </w:pPr>
          </w:p>
        </w:tc>
        <w:tc>
          <w:tcPr>
            <w:tcW w:w="420" w:type="dxa"/>
            <w:vMerge w:val="continue"/>
            <w:shd w:val="clear"/>
            <w:vAlign w:val="center"/>
          </w:tcPr>
          <w:p>
            <w:pPr>
              <w:jc w:val="center"/>
              <w:rPr>
                <w:rFonts w:hint="default" w:ascii="Tahoma" w:hAnsi="Tahoma" w:eastAsia="Tahoma" w:cs="Tahoma"/>
                <w:color w:val="333333"/>
                <w:sz w:val="24"/>
                <w:szCs w:val="24"/>
              </w:rPr>
            </w:pP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636" w:type="dxa"/>
            <w:vMerge w:val="continue"/>
            <w:shd w:val="clear"/>
            <w:vAlign w:val="center"/>
          </w:tcPr>
          <w:p>
            <w:pPr>
              <w:jc w:val="center"/>
              <w:rPr>
                <w:rFonts w:hint="default" w:ascii="Tahoma" w:hAnsi="Tahoma" w:eastAsia="Tahoma" w:cs="Tahoma"/>
                <w:color w:val="333333"/>
                <w:sz w:val="24"/>
                <w:szCs w:val="24"/>
              </w:rPr>
            </w:pPr>
          </w:p>
        </w:tc>
        <w:tc>
          <w:tcPr>
            <w:tcW w:w="7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C类</w:t>
            </w:r>
          </w:p>
        </w:tc>
        <w:tc>
          <w:tcPr>
            <w:tcW w:w="10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90</w:t>
            </w:r>
          </w:p>
        </w:tc>
        <w:tc>
          <w:tcPr>
            <w:tcW w:w="852"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20</w:t>
            </w:r>
          </w:p>
        </w:tc>
        <w:tc>
          <w:tcPr>
            <w:tcW w:w="720" w:type="dxa"/>
            <w:vMerge w:val="continue"/>
            <w:shd w:val="clear"/>
            <w:vAlign w:val="center"/>
          </w:tcPr>
          <w:p>
            <w:pPr>
              <w:jc w:val="center"/>
              <w:rPr>
                <w:rFonts w:hint="default" w:ascii="Tahoma" w:hAnsi="Tahoma" w:eastAsia="Tahoma" w:cs="Tahoma"/>
                <w:color w:val="333333"/>
                <w:sz w:val="24"/>
                <w:szCs w:val="24"/>
              </w:rPr>
            </w:pPr>
          </w:p>
        </w:tc>
        <w:tc>
          <w:tcPr>
            <w:tcW w:w="960" w:type="dxa"/>
            <w:vMerge w:val="continue"/>
            <w:shd w:val="clear"/>
            <w:vAlign w:val="center"/>
          </w:tcPr>
          <w:p>
            <w:pPr>
              <w:jc w:val="center"/>
              <w:rPr>
                <w:rFonts w:hint="default" w:ascii="Tahoma" w:hAnsi="Tahoma" w:eastAsia="Tahoma" w:cs="Tahoma"/>
                <w:color w:val="333333"/>
                <w:sz w:val="24"/>
                <w:szCs w:val="24"/>
              </w:rPr>
            </w:pPr>
          </w:p>
        </w:tc>
        <w:tc>
          <w:tcPr>
            <w:tcW w:w="840" w:type="dxa"/>
            <w:vMerge w:val="continue"/>
            <w:shd w:val="clear"/>
            <w:vAlign w:val="center"/>
          </w:tcPr>
          <w:p>
            <w:pPr>
              <w:jc w:val="center"/>
              <w:rPr>
                <w:rFonts w:hint="default" w:ascii="Tahoma" w:hAnsi="Tahoma" w:eastAsia="Tahoma" w:cs="Tahoma"/>
                <w:color w:val="333333"/>
                <w:sz w:val="24"/>
                <w:szCs w:val="24"/>
              </w:rPr>
            </w:pPr>
          </w:p>
        </w:tc>
        <w:tc>
          <w:tcPr>
            <w:tcW w:w="420" w:type="dxa"/>
            <w:vMerge w:val="continue"/>
            <w:shd w:val="clear"/>
            <w:vAlign w:val="center"/>
          </w:tcPr>
          <w:p>
            <w:pPr>
              <w:jc w:val="center"/>
              <w:rPr>
                <w:rFonts w:hint="default" w:ascii="Tahoma" w:hAnsi="Tahoma" w:eastAsia="Tahoma" w:cs="Tahoma"/>
                <w:color w:val="333333"/>
                <w:sz w:val="24"/>
                <w:szCs w:val="24"/>
              </w:rPr>
            </w:pP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636" w:type="dxa"/>
            <w:vMerge w:val="restart"/>
            <w:shd w:val="clear"/>
            <w:vAlign w:val="center"/>
          </w:tcPr>
          <w:p>
            <w:pPr>
              <w:pStyle w:val="3"/>
              <w:keepNext w:val="0"/>
              <w:keepLines w:val="0"/>
              <w:widowControl/>
              <w:suppressLineNumbers w:val="0"/>
              <w:spacing w:line="24" w:lineRule="atLeast"/>
              <w:jc w:val="center"/>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青年</w:t>
            </w:r>
          </w:p>
          <w:p>
            <w:pPr>
              <w:pStyle w:val="3"/>
              <w:keepNext w:val="0"/>
              <w:keepLines w:val="0"/>
              <w:widowControl/>
              <w:suppressLineNumbers w:val="0"/>
              <w:spacing w:line="24" w:lineRule="atLeast"/>
              <w:jc w:val="center"/>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英才</w:t>
            </w:r>
          </w:p>
        </w:tc>
        <w:tc>
          <w:tcPr>
            <w:tcW w:w="7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A类</w:t>
            </w:r>
          </w:p>
        </w:tc>
        <w:tc>
          <w:tcPr>
            <w:tcW w:w="10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80</w:t>
            </w:r>
          </w:p>
        </w:tc>
        <w:tc>
          <w:tcPr>
            <w:tcW w:w="852" w:type="dxa"/>
            <w:vMerge w:val="restart"/>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15</w:t>
            </w:r>
          </w:p>
        </w:tc>
        <w:tc>
          <w:tcPr>
            <w:tcW w:w="720" w:type="dxa"/>
            <w:vMerge w:val="restart"/>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8</w:t>
            </w:r>
          </w:p>
        </w:tc>
        <w:tc>
          <w:tcPr>
            <w:tcW w:w="960" w:type="dxa"/>
            <w:vMerge w:val="continue"/>
            <w:shd w:val="clear"/>
            <w:vAlign w:val="center"/>
          </w:tcPr>
          <w:p>
            <w:pPr>
              <w:jc w:val="center"/>
              <w:rPr>
                <w:rFonts w:hint="default" w:ascii="Tahoma" w:hAnsi="Tahoma" w:eastAsia="Tahoma" w:cs="Tahoma"/>
                <w:color w:val="333333"/>
                <w:sz w:val="24"/>
                <w:szCs w:val="24"/>
              </w:rPr>
            </w:pPr>
          </w:p>
        </w:tc>
        <w:tc>
          <w:tcPr>
            <w:tcW w:w="840" w:type="dxa"/>
            <w:vMerge w:val="continue"/>
            <w:shd w:val="clear"/>
            <w:vAlign w:val="center"/>
          </w:tcPr>
          <w:p>
            <w:pPr>
              <w:jc w:val="center"/>
              <w:rPr>
                <w:rFonts w:hint="default" w:ascii="Tahoma" w:hAnsi="Tahoma" w:eastAsia="Tahoma" w:cs="Tahoma"/>
                <w:color w:val="333333"/>
                <w:sz w:val="24"/>
                <w:szCs w:val="24"/>
              </w:rPr>
            </w:pPr>
          </w:p>
        </w:tc>
        <w:tc>
          <w:tcPr>
            <w:tcW w:w="420" w:type="dxa"/>
            <w:vMerge w:val="continue"/>
            <w:shd w:val="clear"/>
            <w:vAlign w:val="center"/>
          </w:tcPr>
          <w:p>
            <w:pPr>
              <w:jc w:val="center"/>
              <w:rPr>
                <w:rFonts w:hint="default" w:ascii="Tahoma" w:hAnsi="Tahoma" w:eastAsia="Tahoma" w:cs="Tahoma"/>
                <w:color w:val="333333"/>
                <w:sz w:val="24"/>
                <w:szCs w:val="24"/>
              </w:rPr>
            </w:pP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636" w:type="dxa"/>
            <w:vMerge w:val="continue"/>
            <w:shd w:val="clear"/>
            <w:vAlign w:val="center"/>
          </w:tcPr>
          <w:p>
            <w:pPr>
              <w:jc w:val="center"/>
              <w:rPr>
                <w:rFonts w:hint="default" w:ascii="Tahoma" w:hAnsi="Tahoma" w:eastAsia="Tahoma" w:cs="Tahoma"/>
                <w:color w:val="333333"/>
                <w:sz w:val="24"/>
                <w:szCs w:val="24"/>
              </w:rPr>
            </w:pPr>
          </w:p>
        </w:tc>
        <w:tc>
          <w:tcPr>
            <w:tcW w:w="7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B类</w:t>
            </w:r>
          </w:p>
        </w:tc>
        <w:tc>
          <w:tcPr>
            <w:tcW w:w="10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60</w:t>
            </w:r>
          </w:p>
        </w:tc>
        <w:tc>
          <w:tcPr>
            <w:tcW w:w="852" w:type="dxa"/>
            <w:vMerge w:val="continue"/>
            <w:shd w:val="clear"/>
            <w:vAlign w:val="center"/>
          </w:tcPr>
          <w:p>
            <w:pPr>
              <w:jc w:val="center"/>
              <w:rPr>
                <w:rFonts w:hint="default" w:ascii="Tahoma" w:hAnsi="Tahoma" w:eastAsia="Tahoma" w:cs="Tahoma"/>
                <w:color w:val="333333"/>
                <w:sz w:val="24"/>
                <w:szCs w:val="24"/>
              </w:rPr>
            </w:pPr>
          </w:p>
        </w:tc>
        <w:tc>
          <w:tcPr>
            <w:tcW w:w="720" w:type="dxa"/>
            <w:vMerge w:val="continue"/>
            <w:shd w:val="clear"/>
            <w:vAlign w:val="center"/>
          </w:tcPr>
          <w:p>
            <w:pPr>
              <w:jc w:val="center"/>
              <w:rPr>
                <w:rFonts w:hint="default" w:ascii="Tahoma" w:hAnsi="Tahoma" w:eastAsia="Tahoma" w:cs="Tahoma"/>
                <w:color w:val="333333"/>
                <w:sz w:val="24"/>
                <w:szCs w:val="24"/>
              </w:rPr>
            </w:pPr>
          </w:p>
        </w:tc>
        <w:tc>
          <w:tcPr>
            <w:tcW w:w="960" w:type="dxa"/>
            <w:vMerge w:val="restart"/>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享受学校同职级人员相应待遇</w:t>
            </w:r>
          </w:p>
        </w:tc>
        <w:tc>
          <w:tcPr>
            <w:tcW w:w="840" w:type="dxa"/>
            <w:vMerge w:val="restart"/>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1200元/月</w:t>
            </w:r>
          </w:p>
        </w:tc>
        <w:tc>
          <w:tcPr>
            <w:tcW w:w="420" w:type="dxa"/>
            <w:vMerge w:val="restart"/>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 xml:space="preserve">   </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636" w:type="dxa"/>
            <w:vMerge w:val="continue"/>
            <w:shd w:val="clear"/>
            <w:vAlign w:val="center"/>
          </w:tcPr>
          <w:p>
            <w:pPr>
              <w:jc w:val="center"/>
              <w:rPr>
                <w:rFonts w:hint="default" w:ascii="Tahoma" w:hAnsi="Tahoma" w:eastAsia="Tahoma" w:cs="Tahoma"/>
                <w:color w:val="333333"/>
                <w:sz w:val="24"/>
                <w:szCs w:val="24"/>
              </w:rPr>
            </w:pPr>
          </w:p>
        </w:tc>
        <w:tc>
          <w:tcPr>
            <w:tcW w:w="7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C类</w:t>
            </w:r>
          </w:p>
        </w:tc>
        <w:tc>
          <w:tcPr>
            <w:tcW w:w="10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45</w:t>
            </w:r>
          </w:p>
        </w:tc>
        <w:tc>
          <w:tcPr>
            <w:tcW w:w="852" w:type="dxa"/>
            <w:vMerge w:val="restart"/>
            <w:shd w:val="clear"/>
            <w:vAlign w:val="center"/>
          </w:tcPr>
          <w:p>
            <w:pPr>
              <w:pStyle w:val="3"/>
              <w:keepNext w:val="0"/>
              <w:keepLines w:val="0"/>
              <w:widowControl/>
              <w:suppressLineNumbers w:val="0"/>
              <w:wordWrap w:val="0"/>
              <w:spacing w:line="24" w:lineRule="atLeast"/>
              <w:jc w:val="center"/>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10</w:t>
            </w:r>
          </w:p>
        </w:tc>
        <w:tc>
          <w:tcPr>
            <w:tcW w:w="720" w:type="dxa"/>
            <w:vMerge w:val="restart"/>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5</w:t>
            </w:r>
          </w:p>
        </w:tc>
        <w:tc>
          <w:tcPr>
            <w:tcW w:w="960" w:type="dxa"/>
            <w:vMerge w:val="continue"/>
            <w:shd w:val="clear"/>
            <w:vAlign w:val="center"/>
          </w:tcPr>
          <w:p>
            <w:pPr>
              <w:jc w:val="center"/>
              <w:rPr>
                <w:rFonts w:hint="default" w:ascii="Tahoma" w:hAnsi="Tahoma" w:eastAsia="Tahoma" w:cs="Tahoma"/>
                <w:color w:val="333333"/>
                <w:sz w:val="24"/>
                <w:szCs w:val="24"/>
              </w:rPr>
            </w:pPr>
          </w:p>
        </w:tc>
        <w:tc>
          <w:tcPr>
            <w:tcW w:w="840" w:type="dxa"/>
            <w:vMerge w:val="continue"/>
            <w:shd w:val="clear"/>
            <w:vAlign w:val="center"/>
          </w:tcPr>
          <w:p>
            <w:pPr>
              <w:jc w:val="center"/>
              <w:rPr>
                <w:rFonts w:hint="default" w:ascii="Tahoma" w:hAnsi="Tahoma" w:eastAsia="Tahoma" w:cs="Tahoma"/>
                <w:color w:val="333333"/>
                <w:sz w:val="24"/>
                <w:szCs w:val="24"/>
              </w:rPr>
            </w:pPr>
          </w:p>
        </w:tc>
        <w:tc>
          <w:tcPr>
            <w:tcW w:w="420" w:type="dxa"/>
            <w:vMerge w:val="continue"/>
            <w:shd w:val="clear"/>
            <w:vAlign w:val="center"/>
          </w:tcPr>
          <w:p>
            <w:pPr>
              <w:jc w:val="center"/>
              <w:rPr>
                <w:rFonts w:hint="default" w:ascii="Tahoma" w:hAnsi="Tahoma" w:eastAsia="Tahoma" w:cs="Tahoma"/>
                <w:color w:val="333333"/>
                <w:sz w:val="24"/>
                <w:szCs w:val="24"/>
              </w:rPr>
            </w:pP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636" w:type="dxa"/>
            <w:vMerge w:val="continue"/>
            <w:shd w:val="clear"/>
            <w:vAlign w:val="center"/>
          </w:tcPr>
          <w:p>
            <w:pPr>
              <w:jc w:val="center"/>
              <w:rPr>
                <w:rFonts w:hint="default" w:ascii="Tahoma" w:hAnsi="Tahoma" w:eastAsia="Tahoma" w:cs="Tahoma"/>
                <w:color w:val="333333"/>
                <w:sz w:val="24"/>
                <w:szCs w:val="24"/>
              </w:rPr>
            </w:pPr>
          </w:p>
        </w:tc>
        <w:tc>
          <w:tcPr>
            <w:tcW w:w="7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D类</w:t>
            </w:r>
          </w:p>
        </w:tc>
        <w:tc>
          <w:tcPr>
            <w:tcW w:w="10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30</w:t>
            </w:r>
          </w:p>
        </w:tc>
        <w:tc>
          <w:tcPr>
            <w:tcW w:w="852" w:type="dxa"/>
            <w:vMerge w:val="continue"/>
            <w:shd w:val="clear"/>
            <w:vAlign w:val="center"/>
          </w:tcPr>
          <w:p>
            <w:pPr>
              <w:jc w:val="center"/>
              <w:rPr>
                <w:rFonts w:hint="default" w:ascii="Tahoma" w:hAnsi="Tahoma" w:eastAsia="Tahoma" w:cs="Tahoma"/>
                <w:color w:val="333333"/>
                <w:sz w:val="24"/>
                <w:szCs w:val="24"/>
              </w:rPr>
            </w:pPr>
          </w:p>
        </w:tc>
        <w:tc>
          <w:tcPr>
            <w:tcW w:w="720" w:type="dxa"/>
            <w:vMerge w:val="continue"/>
            <w:shd w:val="clear"/>
            <w:vAlign w:val="center"/>
          </w:tcPr>
          <w:p>
            <w:pPr>
              <w:jc w:val="center"/>
              <w:rPr>
                <w:rFonts w:hint="default" w:ascii="Tahoma" w:hAnsi="Tahoma" w:eastAsia="Tahoma" w:cs="Tahoma"/>
                <w:color w:val="333333"/>
                <w:sz w:val="24"/>
                <w:szCs w:val="24"/>
              </w:rPr>
            </w:pPr>
          </w:p>
        </w:tc>
        <w:tc>
          <w:tcPr>
            <w:tcW w:w="960" w:type="dxa"/>
            <w:vMerge w:val="continue"/>
            <w:shd w:val="clear"/>
            <w:vAlign w:val="center"/>
          </w:tcPr>
          <w:p>
            <w:pPr>
              <w:jc w:val="center"/>
              <w:rPr>
                <w:rFonts w:hint="default" w:ascii="Tahoma" w:hAnsi="Tahoma" w:eastAsia="Tahoma" w:cs="Tahoma"/>
                <w:color w:val="333333"/>
                <w:sz w:val="24"/>
                <w:szCs w:val="24"/>
              </w:rPr>
            </w:pPr>
          </w:p>
        </w:tc>
        <w:tc>
          <w:tcPr>
            <w:tcW w:w="840" w:type="dxa"/>
            <w:vMerge w:val="continue"/>
            <w:shd w:val="clear"/>
            <w:vAlign w:val="center"/>
          </w:tcPr>
          <w:p>
            <w:pPr>
              <w:jc w:val="center"/>
              <w:rPr>
                <w:rFonts w:hint="default" w:ascii="Tahoma" w:hAnsi="Tahoma" w:eastAsia="Tahoma" w:cs="Tahoma"/>
                <w:color w:val="333333"/>
                <w:sz w:val="24"/>
                <w:szCs w:val="24"/>
              </w:rPr>
            </w:pPr>
          </w:p>
        </w:tc>
        <w:tc>
          <w:tcPr>
            <w:tcW w:w="420" w:type="dxa"/>
            <w:vMerge w:val="continue"/>
            <w:shd w:val="clear"/>
            <w:vAlign w:val="center"/>
          </w:tcPr>
          <w:p>
            <w:pPr>
              <w:jc w:val="center"/>
              <w:rPr>
                <w:rFonts w:hint="default" w:ascii="Tahoma" w:hAnsi="Tahoma" w:eastAsia="Tahoma" w:cs="Tahoma"/>
                <w:color w:val="333333"/>
                <w:sz w:val="24"/>
                <w:szCs w:val="24"/>
              </w:rPr>
            </w:pP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0" w:type="auto"/>
            <w:gridSpan w:val="2"/>
            <w:shd w:val="clear"/>
            <w:vAlign w:val="center"/>
          </w:tcPr>
          <w:p>
            <w:pPr>
              <w:keepNext w:val="0"/>
              <w:keepLines w:val="0"/>
              <w:widowControl/>
              <w:suppressLineNumbers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团队</w:t>
            </w:r>
          </w:p>
        </w:tc>
        <w:tc>
          <w:tcPr>
            <w:tcW w:w="0" w:type="auto"/>
            <w:gridSpan w:val="6"/>
            <w:shd w:val="clear"/>
            <w:vAlign w:val="center"/>
          </w:tcPr>
          <w:p>
            <w:pPr>
              <w:keepNext w:val="0"/>
              <w:keepLines w:val="0"/>
              <w:widowControl/>
              <w:suppressLineNumbers w:val="0"/>
              <w:spacing w:line="12" w:lineRule="atLeast"/>
              <w:jc w:val="left"/>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团队整体科研费用面议，团队成员的个人待遇，根据其实际水平参照各类人才引进标准相对就高执行。</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0" w:type="auto"/>
            <w:gridSpan w:val="2"/>
            <w:shd w:val="clear"/>
            <w:vAlign w:val="center"/>
          </w:tcPr>
          <w:p>
            <w:pPr>
              <w:keepNext w:val="0"/>
              <w:keepLines w:val="0"/>
              <w:widowControl/>
              <w:suppressLineNumbers w:val="0"/>
              <w:spacing w:line="12" w:lineRule="atLeast"/>
              <w:jc w:val="center"/>
              <w:rPr>
                <w:rFonts w:hint="default" w:ascii="Tahoma" w:hAnsi="Tahoma" w:eastAsia="Tahoma" w:cs="Tahoma"/>
                <w:color w:val="333333"/>
                <w:sz w:val="24"/>
                <w:szCs w:val="24"/>
              </w:rPr>
            </w:pPr>
            <w:r>
              <w:rPr>
                <w:rFonts w:hint="default" w:ascii="fangsong_gb2312" w:hAnsi="fangsong_gb2312" w:eastAsia="fangsong_gb2312" w:cs="fangsong_gb2312"/>
                <w:color w:val="333333"/>
                <w:kern w:val="0"/>
                <w:sz w:val="19"/>
                <w:szCs w:val="19"/>
                <w:lang w:val="en-US" w:eastAsia="zh-CN" w:bidi="ar"/>
              </w:rPr>
              <w:t>其他政策</w:t>
            </w:r>
          </w:p>
        </w:tc>
        <w:tc>
          <w:tcPr>
            <w:tcW w:w="0" w:type="auto"/>
            <w:gridSpan w:val="6"/>
            <w:shd w:val="clear"/>
            <w:vAlign w:val="center"/>
          </w:tcPr>
          <w:p>
            <w:pPr>
              <w:pStyle w:val="3"/>
              <w:keepNext w:val="0"/>
              <w:keepLines w:val="0"/>
              <w:widowControl/>
              <w:suppressLineNumbers w:val="0"/>
              <w:spacing w:line="24" w:lineRule="atLeast"/>
              <w:jc w:val="left"/>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1.每一类别中特别优秀人才，可执行“一人一议”政策；依据配偶工作安置等情况，适当调整安家费标准；紧缺人才待遇可适当挺高。</w:t>
            </w:r>
          </w:p>
          <w:p>
            <w:pPr>
              <w:pStyle w:val="3"/>
              <w:keepNext w:val="0"/>
              <w:keepLines w:val="0"/>
              <w:widowControl/>
              <w:suppressLineNumbers w:val="0"/>
              <w:spacing w:line="24" w:lineRule="atLeast"/>
              <w:jc w:val="left"/>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2.学校为当年引进人才的子女入学提供帮助。</w:t>
            </w:r>
          </w:p>
          <w:p>
            <w:pPr>
              <w:pStyle w:val="3"/>
              <w:keepNext w:val="0"/>
              <w:keepLines w:val="0"/>
              <w:widowControl/>
              <w:suppressLineNumbers w:val="0"/>
              <w:spacing w:line="24" w:lineRule="atLeast"/>
              <w:jc w:val="left"/>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3.拔尖人才和青年英才享受的过渡房或租房补贴为期两年。</w:t>
            </w:r>
          </w:p>
          <w:p>
            <w:pPr>
              <w:pStyle w:val="3"/>
              <w:keepNext w:val="0"/>
              <w:keepLines w:val="0"/>
              <w:widowControl/>
              <w:suppressLineNumbers w:val="0"/>
              <w:spacing w:line="24" w:lineRule="atLeast"/>
              <w:jc w:val="left"/>
              <w:rPr>
                <w:rFonts w:hint="default" w:ascii="fangsong_gb2312" w:hAnsi="fangsong_gb2312" w:eastAsia="fangsong_gb2312" w:cs="fangsong_gb2312"/>
                <w:sz w:val="19"/>
                <w:szCs w:val="19"/>
              </w:rPr>
            </w:pPr>
            <w:r>
              <w:rPr>
                <w:rFonts w:hint="default" w:ascii="fangsong_gb2312" w:hAnsi="fangsong_gb2312" w:eastAsia="fangsong_gb2312" w:cs="fangsong_gb2312"/>
                <w:sz w:val="19"/>
                <w:szCs w:val="19"/>
              </w:rPr>
              <w:t>4.符合申请省、市相关人才补贴政策的，我校积极配合申请并给予配套。</w:t>
            </w:r>
          </w:p>
        </w:tc>
      </w:tr>
    </w:tbl>
    <w:p>
      <w:pPr>
        <w:pStyle w:val="3"/>
        <w:keepNext w:val="0"/>
        <w:keepLines w:val="0"/>
        <w:widowControl/>
        <w:suppressLineNumbers w:val="0"/>
        <w:spacing w:before="0" w:beforeAutospacing="0" w:after="0" w:afterAutospacing="0" w:line="360" w:lineRule="auto"/>
        <w:ind w:left="0" w:right="0" w:firstLine="384" w:firstLineChars="200"/>
        <w:rPr>
          <w:sz w:val="16"/>
          <w:szCs w:val="16"/>
        </w:rPr>
      </w:pPr>
      <w:r>
        <w:rPr>
          <w:rStyle w:val="6"/>
          <w:rFonts w:hint="default" w:ascii="Calibri" w:hAnsi="Calibri" w:eastAsia="fangsong_gb2312" w:cs="fangsong_gb2312"/>
          <w:sz w:val="19"/>
          <w:szCs w:val="19"/>
          <w:shd w:val="clear" w:fill="FFFFFF"/>
        </w:rPr>
        <w:t>三、联系方式</w:t>
      </w:r>
    </w:p>
    <w:p>
      <w:pPr>
        <w:pStyle w:val="3"/>
        <w:keepNext w:val="0"/>
        <w:keepLines w:val="0"/>
        <w:widowControl/>
        <w:suppressLineNumbers w:val="0"/>
        <w:spacing w:before="0" w:beforeAutospacing="0" w:after="0" w:afterAutospacing="0" w:line="360" w:lineRule="auto"/>
        <w:ind w:left="0" w:right="0" w:firstLine="384" w:firstLineChars="200"/>
        <w:rPr>
          <w:sz w:val="16"/>
          <w:szCs w:val="16"/>
        </w:rPr>
      </w:pPr>
      <w:r>
        <w:rPr>
          <w:rFonts w:hint="default" w:ascii="Calibri" w:hAnsi="Calibri" w:eastAsia="fangsong_gb2312" w:cs="fangsong_gb2312"/>
          <w:sz w:val="19"/>
          <w:szCs w:val="19"/>
          <w:shd w:val="clear" w:fill="FFFFFF"/>
        </w:rPr>
        <w:t>通信地址：江苏省徐州市云龙区丽水路</w:t>
      </w:r>
      <w:r>
        <w:rPr>
          <w:rFonts w:hint="default" w:ascii="fangsong_gb2312" w:hAnsi="fangsong_gb2312" w:eastAsia="fangsong_gb2312" w:cs="fangsong_gb2312"/>
          <w:sz w:val="19"/>
          <w:szCs w:val="19"/>
          <w:shd w:val="clear" w:fill="FFFFFF"/>
          <w:lang w:val="en-US"/>
        </w:rPr>
        <w:t>2</w:t>
      </w:r>
      <w:r>
        <w:rPr>
          <w:rFonts w:hint="default" w:ascii="Calibri" w:hAnsi="Calibri" w:eastAsia="fangsong_gb2312" w:cs="fangsong_gb2312"/>
          <w:sz w:val="19"/>
          <w:szCs w:val="19"/>
          <w:shd w:val="clear" w:fill="FFFFFF"/>
        </w:rPr>
        <w:t>号；</w:t>
      </w:r>
    </w:p>
    <w:p>
      <w:pPr>
        <w:pStyle w:val="3"/>
        <w:keepNext w:val="0"/>
        <w:keepLines w:val="0"/>
        <w:widowControl/>
        <w:suppressLineNumbers w:val="0"/>
        <w:spacing w:before="0" w:beforeAutospacing="0" w:after="0" w:afterAutospacing="0" w:line="360" w:lineRule="auto"/>
        <w:ind w:left="0" w:right="0" w:firstLine="384" w:firstLineChars="200"/>
        <w:rPr>
          <w:sz w:val="16"/>
          <w:szCs w:val="16"/>
        </w:rPr>
      </w:pPr>
      <w:r>
        <w:rPr>
          <w:rFonts w:hint="default" w:ascii="Calibri" w:hAnsi="Calibri" w:eastAsia="fangsong_gb2312" w:cs="fangsong_gb2312"/>
          <w:sz w:val="19"/>
          <w:szCs w:val="19"/>
          <w:shd w:val="clear" w:fill="FFFFFF"/>
        </w:rPr>
        <w:t>邮政编码：</w:t>
      </w:r>
      <w:r>
        <w:rPr>
          <w:rFonts w:hint="default" w:ascii="fangsong_gb2312" w:hAnsi="fangsong_gb2312" w:eastAsia="fangsong_gb2312" w:cs="fangsong_gb2312"/>
          <w:sz w:val="19"/>
          <w:szCs w:val="19"/>
          <w:shd w:val="clear" w:fill="FFFFFF"/>
          <w:lang w:val="en-US"/>
        </w:rPr>
        <w:t>221018</w:t>
      </w:r>
      <w:r>
        <w:rPr>
          <w:rFonts w:hint="default" w:ascii="Calibri" w:hAnsi="Calibri" w:eastAsia="fangsong_gb2312" w:cs="fangsong_gb2312"/>
          <w:sz w:val="19"/>
          <w:szCs w:val="19"/>
          <w:shd w:val="clear" w:fill="FFFFFF"/>
        </w:rPr>
        <w:t>；</w:t>
      </w:r>
    </w:p>
    <w:p>
      <w:pPr>
        <w:pStyle w:val="3"/>
        <w:keepNext w:val="0"/>
        <w:keepLines w:val="0"/>
        <w:widowControl/>
        <w:suppressLineNumbers w:val="0"/>
        <w:spacing w:before="0" w:beforeAutospacing="0" w:after="0" w:afterAutospacing="0" w:line="360" w:lineRule="auto"/>
        <w:ind w:left="0" w:right="0" w:firstLine="384" w:firstLineChars="200"/>
        <w:rPr>
          <w:sz w:val="16"/>
          <w:szCs w:val="16"/>
        </w:rPr>
      </w:pPr>
      <w:r>
        <w:rPr>
          <w:rFonts w:hint="default" w:ascii="Calibri" w:hAnsi="Calibri" w:eastAsia="fangsong_gb2312" w:cs="fangsong_gb2312"/>
          <w:sz w:val="19"/>
          <w:szCs w:val="19"/>
          <w:shd w:val="clear" w:fill="FFFFFF"/>
        </w:rPr>
        <w:t>电子信箱：</w:t>
      </w:r>
      <w:r>
        <w:rPr>
          <w:rFonts w:hint="default" w:ascii="fangsong_gb2312" w:hAnsi="fangsong_gb2312" w:eastAsia="fangsong_gb2312" w:cs="fangsong_gb2312"/>
          <w:sz w:val="19"/>
          <w:szCs w:val="19"/>
          <w:shd w:val="clear" w:fill="FFFFFF"/>
          <w:lang w:val="en-US"/>
        </w:rPr>
        <w:t>xzitrsc@163.com</w:t>
      </w:r>
      <w:r>
        <w:rPr>
          <w:rFonts w:hint="default" w:ascii="Calibri" w:hAnsi="Calibri" w:eastAsia="fangsong_gb2312" w:cs="fangsong_gb2312"/>
          <w:sz w:val="19"/>
          <w:szCs w:val="19"/>
          <w:shd w:val="clear" w:fill="FFFFFF"/>
        </w:rPr>
        <w:t>；</w:t>
      </w:r>
    </w:p>
    <w:p>
      <w:pPr>
        <w:pStyle w:val="3"/>
        <w:keepNext w:val="0"/>
        <w:keepLines w:val="0"/>
        <w:widowControl/>
        <w:suppressLineNumbers w:val="0"/>
        <w:spacing w:before="0" w:beforeAutospacing="0" w:after="0" w:afterAutospacing="0" w:line="360" w:lineRule="auto"/>
        <w:ind w:left="0" w:right="0" w:firstLine="384" w:firstLineChars="200"/>
        <w:rPr>
          <w:sz w:val="16"/>
          <w:szCs w:val="16"/>
        </w:rPr>
      </w:pPr>
      <w:r>
        <w:rPr>
          <w:rFonts w:hint="default" w:ascii="Calibri" w:hAnsi="Calibri" w:eastAsia="fangsong_gb2312" w:cs="fangsong_gb2312"/>
          <w:sz w:val="19"/>
          <w:szCs w:val="19"/>
          <w:shd w:val="clear" w:fill="FFFFFF"/>
        </w:rPr>
        <w:t>联系电话：</w:t>
      </w:r>
      <w:r>
        <w:rPr>
          <w:rFonts w:hint="default" w:ascii="fangsong_gb2312" w:hAnsi="fangsong_gb2312" w:eastAsia="fangsong_gb2312" w:cs="fangsong_gb2312"/>
          <w:sz w:val="19"/>
          <w:szCs w:val="19"/>
          <w:shd w:val="clear" w:fill="FFFFFF"/>
          <w:lang w:val="en-US"/>
        </w:rPr>
        <w:t>0516-83105036</w:t>
      </w:r>
      <w:r>
        <w:rPr>
          <w:rFonts w:hint="default" w:ascii="Calibri" w:hAnsi="Calibri" w:eastAsia="fangsong_gb2312" w:cs="fangsong_gb2312"/>
          <w:sz w:val="19"/>
          <w:szCs w:val="19"/>
          <w:shd w:val="clear" w:fill="FFFFFF"/>
        </w:rPr>
        <w:t>；</w:t>
      </w:r>
    </w:p>
    <w:p>
      <w:pPr>
        <w:pStyle w:val="3"/>
        <w:keepNext w:val="0"/>
        <w:keepLines w:val="0"/>
        <w:widowControl/>
        <w:suppressLineNumbers w:val="0"/>
        <w:spacing w:before="0" w:beforeAutospacing="0" w:after="0" w:afterAutospacing="0" w:line="360" w:lineRule="auto"/>
        <w:ind w:left="0" w:right="0" w:firstLine="384" w:firstLineChars="200"/>
        <w:rPr>
          <w:sz w:val="16"/>
          <w:szCs w:val="16"/>
        </w:rPr>
      </w:pPr>
      <w:r>
        <w:rPr>
          <w:rFonts w:hint="default" w:ascii="Calibri" w:hAnsi="Calibri" w:eastAsia="fangsong_gb2312" w:cs="fangsong_gb2312"/>
          <w:sz w:val="19"/>
          <w:szCs w:val="19"/>
          <w:shd w:val="clear" w:fill="FFFFFF"/>
        </w:rPr>
        <w:t>联系人：刘老师（或与招聘需求表中相关学院负责人联系）。</w:t>
      </w:r>
    </w:p>
    <w:p>
      <w:pPr>
        <w:pStyle w:val="3"/>
        <w:keepNext w:val="0"/>
        <w:keepLines w:val="0"/>
        <w:widowControl/>
        <w:suppressLineNumbers w:val="0"/>
        <w:spacing w:before="0" w:beforeAutospacing="0" w:after="0" w:afterAutospacing="0" w:line="360" w:lineRule="auto"/>
        <w:ind w:left="0" w:right="0" w:firstLine="384" w:firstLineChars="200"/>
        <w:rPr>
          <w:sz w:val="16"/>
          <w:szCs w:val="16"/>
        </w:rPr>
      </w:pPr>
      <w:r>
        <w:rPr>
          <w:rStyle w:val="6"/>
          <w:rFonts w:hint="default" w:ascii="Calibri" w:hAnsi="Calibri" w:eastAsia="fangsong_gb2312" w:cs="fangsong_gb2312"/>
          <w:sz w:val="19"/>
          <w:szCs w:val="19"/>
          <w:shd w:val="clear" w:fill="FFFFFF"/>
        </w:rPr>
        <w:t>四、</w:t>
      </w:r>
      <w:r>
        <w:rPr>
          <w:rStyle w:val="6"/>
          <w:rFonts w:hint="default" w:ascii="Times New Roman" w:hAnsi="Times New Roman" w:eastAsia="fangsong_gb2312" w:cs="Times New Roman"/>
          <w:color w:val="000000"/>
          <w:sz w:val="19"/>
          <w:szCs w:val="19"/>
          <w:shd w:val="clear" w:fill="FFFFFF"/>
          <w:lang w:val="en-US" w:eastAsia="zh-CN" w:bidi="ar"/>
        </w:rPr>
        <w:t>具体学科专业需求及联系方式</w:t>
      </w:r>
    </w:p>
    <w:tbl>
      <w:tblPr>
        <w:tblW w:w="10800" w:type="dxa"/>
        <w:tblInd w:w="15" w:type="dxa"/>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Layout w:type="autofit"/>
        <w:tblCellMar>
          <w:top w:w="75" w:type="dxa"/>
          <w:left w:w="75" w:type="dxa"/>
          <w:bottom w:w="75" w:type="dxa"/>
          <w:right w:w="75" w:type="dxa"/>
        </w:tblCellMar>
      </w:tblPr>
      <w:tblGrid>
        <w:gridCol w:w="1997"/>
        <w:gridCol w:w="6418"/>
        <w:gridCol w:w="2385"/>
      </w:tblGrid>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Style w:val="6"/>
                <w:rFonts w:hint="default" w:ascii="fangsong_gb2312" w:hAnsi="fangsong_gb2312" w:eastAsia="fangsong_gb2312" w:cs="fangsong_gb2312"/>
                <w:color w:val="333333"/>
                <w:kern w:val="0"/>
                <w:sz w:val="19"/>
                <w:szCs w:val="19"/>
                <w:lang w:val="en-US" w:eastAsia="zh-CN" w:bidi="ar"/>
              </w:rPr>
              <w:t>学院</w:t>
            </w:r>
          </w:p>
        </w:tc>
        <w:tc>
          <w:tcPr>
            <w:tcW w:w="6168"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Style w:val="6"/>
                <w:rFonts w:hint="default" w:ascii="fangsong_gb2312" w:hAnsi="fangsong_gb2312" w:eastAsia="fangsong_gb2312" w:cs="fangsong_gb2312"/>
                <w:color w:val="333333"/>
                <w:kern w:val="0"/>
                <w:sz w:val="19"/>
                <w:szCs w:val="19"/>
                <w:lang w:val="en-US" w:eastAsia="zh-CN" w:bidi="ar"/>
              </w:rPr>
              <w:t>学科专业</w:t>
            </w:r>
          </w:p>
        </w:tc>
        <w:tc>
          <w:tcPr>
            <w:tcW w:w="2292"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Style w:val="6"/>
                <w:rFonts w:hint="default" w:ascii="fangsong_gb2312" w:hAnsi="fangsong_gb2312" w:eastAsia="fangsong_gb2312" w:cs="fangsong_gb2312"/>
                <w:color w:val="333333"/>
                <w:kern w:val="0"/>
                <w:sz w:val="19"/>
                <w:szCs w:val="19"/>
                <w:lang w:val="en-US" w:eastAsia="zh-CN" w:bidi="ar"/>
              </w:rPr>
              <w:t>联系人及联系方式</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金融学院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应用经济学、金融学、人口资源与环境经济学、国民经济学、区域经济学、理论经济学、财政学、产业经济学、统计学、数量经济学、投资学、农村与区域发展、管理科学与工程、信息管理与信息系统、金融工程、系统工程、企业管理（财务管理）、会计学、技术经济及管理、计算机科学与技术、计算机应用技术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高老师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0516-83105235</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wallace@xzit.edu.cn</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商学院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农业经济管理、产业经济学、区域经济学、统计学、数量经济学、管理科学与工程、企业管理、国际贸易学、国际商贸、旅游管理、技术经济及管理、统计学、应用统计、计算机科学与技术、计算机应用技术、系统工程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王老师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0516-83105801</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1091421790@qq.com</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管理工程学院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管理科学与工程、企业管理、情报学、应用统计、应用数学、物流工程、技术经济及管理、工程管理、项目管理、系统科学、大数据管理、计算机科学与技术、计算机应用技术等相关专业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马老师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0516-83105270</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mahuimin@126.com</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1920"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教育科学学院</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（教师教育学院）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学前教育学、教育学原理、课程与教学论、语言学及应用语言学、汉语言文字学、数学、音乐学、舞蹈学等相关专业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马老师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0516-81919058</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myxs2007@xzit.edu.cn</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马克思主义学院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马克思主义理论、哲学、政治学、法学、中国史、社会学等相关专业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周老师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0516-83105827</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zhou202@xzit.edu.cn</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体育学院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运动人体科学、体育人文社会学、体育教育训练学、民族传统体育学、健康教育、教育经济与管理等相关专业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张老师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0516-83105113</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59427841@qq.com</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人文学院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文艺学、语言学及应用语言学、汉语言文字学、中国古典文献学、中国古代文学、中国现当代文学、比较文学与世界文学、历史文献学、中国文学与文化、中国语言文学、新闻学、传播学、新闻与传播、新闻传播学、逻辑学、美学、社会学、民俗学、社会工作、公共管理、行政管理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薛老师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0516-83105602</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xueyiwei666@126.com</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外国语学院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英语语言文学、外国语言学及应用语言学、翻译、国际贸易学等相关专业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韩老师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0516-83105093</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1265188945@qq.com</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艺术与设计学院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设计学、设计艺术学、电影学、广播电视艺术学、戏剧与影视学、计算机软件与理论、软件工程、计算机科学与技术、模式识别与智能系统、建筑学、建筑设计及其理论、结构工程、风景园林学等相关专业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崔老师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0516-83105289</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541765747@qq.com</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数学与统计学院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数学、基础数学、计算数学、概率论与数理统计、应用数学、运筹学与控制论、统计学、计算机应用技术、计算机科学与技术、软件工程、系统理论、应用统计、系统科学等相关专业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苏老师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0516-85608333</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suyouhui@xzit.edu.cn</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物理与新能源学院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核能科学与工程、核燃料循环与材料、工程热物理、热能工程、动力工程、制冷及低温工程、流体机械及工程、动力工程及工程热物理、能源动力、材料物理与化学、材料科学与工程、材料加工工程、冶金物理化学、材料工程、电子科学与技术、物理电子学、电路与系统、微电子学与固体电子学、电磁场与微波技术、通信与信息系统、信号与信息处理、电子与通信工程、信息与通信工程、仪器科学与技术、物理学、光学工程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滕老师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0516-83105232</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tdx@xzit.edu.cn</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材料与化学工程学院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化学工程、无机化学、化学工艺、应用化学、分析化学、化学、工业催化、化学工程与技术、有机化学、高分子化学与物理、化学过程机械、材料科学与工程、材料学、材料加工工程、材料工程等相关专业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堵老师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0516-85608310</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dxh@xzit.edu.cn</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1920"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信息工程学院</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（大数据学院）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计算机科学与技术、软件工程、信息与通信工程、控制科学与工程、电子科学与技术、仪器科学与技术、电路与系统、检测技术与自动化装置等相关专业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鲍老师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0516-83689581</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11719609@qq.com</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机电工程学院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电机与电器、电力电子与电力传动、控制理论与控制工程、模式识别与智能系统、测试计量技术及仪器、控制科学与工程、机械电子工程、机械设计及理论、机械制造及其自动化、材料加工工程、工业设计工程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黄老师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0516-83105201</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huangch2008@xzit.edu.cn</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电气与控制工程学院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控制科学与工程、检测技术与自动化装置、电气工程、电力系统及其自动化、计算机应用技术、计算机科学与技术等相关专业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王老师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0516-83105118</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wsc1967@xzit.edu.cn</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土木工程学院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工程管理、工程力学、岩土工程、结构工程、材料科学与工程、矿物学、岩石学、矿床学、安全技术及工程、安全科学与工程、安全工程、矿业工程、防灾减灾工程及防护工程等相关专业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朱老师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13952160218</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913982234@qq.com</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shd w:val="clear"/>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环境工程学院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市政工程、供热、供燃气、通风及空调工程、建筑学、风景园林、城市规划、艺术设计、环境工程等相关专业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郭老师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0516- 83209334</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651230880@qq.com</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食品与生物工程学院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食品科学与工程、营养与食品卫生学、食品科学、食品加工与安全、粮食、油脂及植物蛋白工程、农产品加工及贮藏工程、水产品加工及贮藏工程、发酵工程、生物工程、微生物学、生物化学与分子生物学、生物化工、药学、微生物与生化药学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刘老师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0516-83689680</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leq@xzit.edu.cn</w:t>
            </w:r>
          </w:p>
        </w:tc>
      </w:tr>
      <w:tr>
        <w:tblPrEx>
          <w:tblBorders>
            <w:top w:val="outset" w:color="DDDDDD" w:sz="12" w:space="0"/>
            <w:left w:val="outset" w:color="DDDDDD" w:sz="12" w:space="0"/>
            <w:bottom w:val="outset" w:color="DDDDDD" w:sz="12" w:space="0"/>
            <w:right w:val="outset" w:color="DDDDDD" w:sz="12" w:space="0"/>
            <w:insideH w:val="outset" w:color="auto" w:sz="12" w:space="0"/>
            <w:insideV w:val="outset" w:color="auto" w:sz="12" w:space="0"/>
          </w:tblBorders>
          <w:tblCellMar>
            <w:top w:w="75" w:type="dxa"/>
            <w:left w:w="75" w:type="dxa"/>
            <w:bottom w:w="75" w:type="dxa"/>
            <w:right w:w="75" w:type="dxa"/>
          </w:tblCellMar>
        </w:tblPrEx>
        <w:tc>
          <w:tcPr>
            <w:tcW w:w="1920" w:type="dxa"/>
            <w:shd w:val="clear"/>
            <w:vAlign w:val="center"/>
          </w:tcPr>
          <w:p>
            <w:pPr>
              <w:keepNext w:val="0"/>
              <w:keepLines w:val="0"/>
              <w:widowControl/>
              <w:suppressLineNumbers w:val="0"/>
              <w:wordWrap w:val="0"/>
              <w:spacing w:line="12" w:lineRule="atLeast"/>
              <w:jc w:val="center"/>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国际教育学院</w:t>
            </w:r>
          </w:p>
        </w:tc>
        <w:tc>
          <w:tcPr>
            <w:tcW w:w="6168" w:type="dxa"/>
            <w:shd w:val="clear"/>
            <w:vAlign w:val="center"/>
          </w:tcPr>
          <w:p>
            <w:pPr>
              <w:keepNext w:val="0"/>
              <w:keepLines w:val="0"/>
              <w:widowControl/>
              <w:suppressLineNumbers w:val="0"/>
              <w:wordWrap w:val="0"/>
              <w:spacing w:line="12" w:lineRule="atLeast"/>
              <w:jc w:val="left"/>
              <w:rPr>
                <w:rFonts w:hint="default" w:ascii="Tahoma" w:hAnsi="Tahoma" w:eastAsia="Tahoma" w:cs="Tahoma"/>
                <w:color w:val="333333"/>
                <w:sz w:val="28"/>
                <w:szCs w:val="28"/>
              </w:rPr>
            </w:pPr>
            <w:r>
              <w:rPr>
                <w:rFonts w:hint="default" w:ascii="fangsong_gb2312" w:hAnsi="fangsong_gb2312" w:eastAsia="fangsong_gb2312" w:cs="fangsong_gb2312"/>
                <w:color w:val="333333"/>
                <w:kern w:val="0"/>
                <w:sz w:val="19"/>
                <w:szCs w:val="19"/>
                <w:lang w:val="en-US" w:eastAsia="zh-CN" w:bidi="ar"/>
              </w:rPr>
              <w:t>语言学及应用语言学、汉语言文字学、汉语国际教育等相关专业</w:t>
            </w:r>
          </w:p>
        </w:tc>
        <w:tc>
          <w:tcPr>
            <w:tcW w:w="2292" w:type="dxa"/>
            <w:shd w:val="clear"/>
            <w:vAlign w:val="center"/>
          </w:tcPr>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董老师</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0516-83105286</w:t>
            </w:r>
          </w:p>
          <w:p>
            <w:pPr>
              <w:pStyle w:val="3"/>
              <w:keepNext w:val="0"/>
              <w:keepLines w:val="0"/>
              <w:widowControl/>
              <w:suppressLineNumbers w:val="0"/>
              <w:wordWrap w:val="0"/>
              <w:spacing w:line="24" w:lineRule="atLeast"/>
              <w:jc w:val="center"/>
              <w:rPr>
                <w:sz w:val="16"/>
                <w:szCs w:val="16"/>
              </w:rPr>
            </w:pPr>
            <w:r>
              <w:rPr>
                <w:rFonts w:hint="default" w:ascii="fangsong_gb2312" w:hAnsi="fangsong_gb2312" w:eastAsia="fangsong_gb2312" w:cs="fangsong_gb2312"/>
                <w:sz w:val="19"/>
                <w:szCs w:val="19"/>
              </w:rPr>
              <w:t>wsbxzit@163.com</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C04A2"/>
    <w:rsid w:val="540C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line="12" w:lineRule="atLeast"/>
      <w:ind w:left="0" w:right="0"/>
      <w:jc w:val="left"/>
    </w:pPr>
    <w:rPr>
      <w:rFonts w:ascii="Tahoma" w:hAnsi="Tahoma" w:eastAsia="Tahoma" w:cs="Tahoma"/>
      <w:color w:val="333333"/>
      <w:kern w:val="0"/>
      <w:sz w:val="14"/>
      <w:szCs w:val="14"/>
      <w:lang w:val="en-US" w:eastAsia="zh-CN" w:bidi="ar"/>
    </w:rPr>
  </w:style>
  <w:style w:type="character" w:styleId="6">
    <w:name w:val="Strong"/>
    <w:basedOn w:val="5"/>
    <w:qFormat/>
    <w:uiPriority w:val="0"/>
    <w:rPr>
      <w:b/>
    </w:rPr>
  </w:style>
  <w:style w:type="character" w:styleId="7">
    <w:name w:val="FollowedHyperlink"/>
    <w:basedOn w:val="5"/>
    <w:uiPriority w:val="0"/>
    <w:rPr>
      <w:color w:val="5A5A5A"/>
      <w:u w:val="none"/>
    </w:rPr>
  </w:style>
  <w:style w:type="character" w:styleId="8">
    <w:name w:val="Hyperlink"/>
    <w:basedOn w:val="5"/>
    <w:uiPriority w:val="0"/>
    <w:rPr>
      <w:color w:val="5A5A5A"/>
      <w:u w:val="none"/>
    </w:rPr>
  </w:style>
  <w:style w:type="character" w:customStyle="1" w:styleId="9">
    <w:name w:val="column-name"/>
    <w:basedOn w:val="5"/>
    <w:uiPriority w:val="0"/>
    <w:rPr>
      <w:color w:val="124D83"/>
    </w:rPr>
  </w:style>
  <w:style w:type="character" w:customStyle="1" w:styleId="10">
    <w:name w:val="column-name1"/>
    <w:basedOn w:val="5"/>
    <w:uiPriority w:val="0"/>
    <w:rPr>
      <w:color w:val="124D83"/>
    </w:rPr>
  </w:style>
  <w:style w:type="character" w:customStyle="1" w:styleId="11">
    <w:name w:val="column-name2"/>
    <w:basedOn w:val="5"/>
    <w:uiPriority w:val="0"/>
    <w:rPr>
      <w:color w:val="124D83"/>
    </w:rPr>
  </w:style>
  <w:style w:type="character" w:customStyle="1" w:styleId="12">
    <w:name w:val="column-name3"/>
    <w:basedOn w:val="5"/>
    <w:uiPriority w:val="0"/>
    <w:rPr>
      <w:color w:val="124D83"/>
    </w:rPr>
  </w:style>
  <w:style w:type="character" w:customStyle="1" w:styleId="13">
    <w:name w:val="column-name4"/>
    <w:basedOn w:val="5"/>
    <w:uiPriority w:val="0"/>
    <w:rPr>
      <w:color w:val="124D83"/>
    </w:rPr>
  </w:style>
  <w:style w:type="character" w:customStyle="1" w:styleId="14">
    <w:name w:val="news_title"/>
    <w:basedOn w:val="5"/>
    <w:uiPriority w:val="0"/>
  </w:style>
  <w:style w:type="character" w:customStyle="1" w:styleId="15">
    <w:name w:val="item-name"/>
    <w:basedOn w:val="5"/>
    <w:uiPriority w:val="0"/>
    <w:rPr>
      <w:bdr w:val="none" w:color="auto" w:sz="0" w:space="0"/>
    </w:rPr>
  </w:style>
  <w:style w:type="character" w:customStyle="1" w:styleId="16">
    <w:name w:val="item-name1"/>
    <w:basedOn w:val="5"/>
    <w:uiPriority w:val="0"/>
    <w:rPr>
      <w:bdr w:val="none" w:color="auto" w:sz="0" w:space="0"/>
    </w:rPr>
  </w:style>
  <w:style w:type="character" w:customStyle="1" w:styleId="17">
    <w:name w:val="item-name2"/>
    <w:basedOn w:val="5"/>
    <w:uiPriority w:val="0"/>
  </w:style>
  <w:style w:type="character" w:customStyle="1" w:styleId="18">
    <w:name w:val="item-name3"/>
    <w:basedOn w:val="5"/>
    <w:uiPriority w:val="0"/>
    <w:rPr>
      <w:bdr w:val="none" w:color="auto" w:sz="0" w:space="0"/>
    </w:rPr>
  </w:style>
  <w:style w:type="character" w:customStyle="1" w:styleId="19">
    <w:name w:val="news_meta"/>
    <w:basedOn w:val="5"/>
    <w:uiPriority w:val="0"/>
  </w:style>
  <w:style w:type="paragraph" w:customStyle="1" w:styleId="20">
    <w:name w:val="arti_metas"/>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character" w:customStyle="1" w:styleId="21">
    <w:name w:val="wp_visitcount1"/>
    <w:basedOn w:val="5"/>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2021-04-19T03:17:00Z</dcterms:created>
  <dc:creator>ぺ灬cc果冻ル</dc:creator>
  <cp:lastModifiedBy>ぺ灬cc果冻ル</cp:lastModifiedBy>
  <dcterms:modified xsi:type="dcterms:W3CDTF">2021-04-19T03:17:28Z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