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"/>
        <w:gridCol w:w="3420"/>
        <w:gridCol w:w="1007"/>
        <w:gridCol w:w="1288"/>
        <w:gridCol w:w="1787"/>
      </w:tblGrid>
      <w:tr w:rsidR="007B41E6" w:rsidRPr="007B41E6" w:rsidTr="007B41E6">
        <w:trPr>
          <w:trHeight w:val="56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宋体" w:eastAsia="宋体" w:hAnsi="宋体" w:cs="Times New Roman" w:hint="eastAsia"/>
                <w:b/>
                <w:bCs/>
                <w:kern w:val="2"/>
                <w:sz w:val="21"/>
              </w:rPr>
              <w:t>类别</w:t>
            </w:r>
          </w:p>
        </w:tc>
        <w:tc>
          <w:tcPr>
            <w:tcW w:w="2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宋体" w:eastAsia="宋体" w:hAnsi="宋体" w:cs="Times New Roman" w:hint="eastAsia"/>
                <w:b/>
                <w:bCs/>
                <w:kern w:val="2"/>
                <w:sz w:val="21"/>
              </w:rPr>
              <w:t>选聘对象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宋体" w:eastAsia="宋体" w:hAnsi="宋体" w:cs="Times New Roman" w:hint="eastAsia"/>
                <w:b/>
                <w:bCs/>
                <w:kern w:val="2"/>
                <w:sz w:val="21"/>
              </w:rPr>
              <w:t>选聘数量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宋体" w:eastAsia="宋体" w:hAnsi="宋体" w:cs="Times New Roman" w:hint="eastAsia"/>
                <w:b/>
                <w:bCs/>
                <w:kern w:val="2"/>
                <w:sz w:val="21"/>
              </w:rPr>
              <w:t>激励标准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宋体" w:eastAsia="宋体" w:hAnsi="宋体" w:cs="Times New Roman" w:hint="eastAsia"/>
                <w:b/>
                <w:bCs/>
                <w:kern w:val="2"/>
                <w:sz w:val="21"/>
              </w:rPr>
              <w:t>激励办法</w:t>
            </w:r>
          </w:p>
        </w:tc>
      </w:tr>
      <w:tr w:rsidR="007B41E6" w:rsidRPr="007B41E6" w:rsidTr="007B41E6">
        <w:trPr>
          <w:trHeight w:val="794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第一类</w:t>
            </w:r>
          </w:p>
        </w:tc>
        <w:tc>
          <w:tcPr>
            <w:tcW w:w="2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 w:line="2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享受国务院政府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特殊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津贴的校长、教师；国家万人计划教学名师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。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2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名左右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100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万元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/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人</w:t>
            </w:r>
          </w:p>
        </w:tc>
        <w:tc>
          <w:tcPr>
            <w:tcW w:w="104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选聘的优秀教育人才须与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如东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县教育体育局签订在我县教育系统服务期不少于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10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年的聘用合同，并承担一线教学或管理工作。优秀教育人才到我县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教育系统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工作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当年兑现人才激励标准的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30%</w:t>
            </w:r>
            <w:r w:rsidRPr="007B41E6">
              <w:rPr>
                <w:rFonts w:ascii="华文仿宋" w:eastAsia="华文仿宋" w:hAnsi="Times New Roman" w:cs="Times New Roman" w:hint="eastAsia"/>
                <w:kern w:val="2"/>
                <w:sz w:val="21"/>
                <w:szCs w:val="21"/>
              </w:rPr>
              <w:t>，工作满三年时再兑现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30%</w:t>
            </w:r>
            <w:r w:rsidRPr="007B41E6">
              <w:rPr>
                <w:rFonts w:ascii="华文仿宋" w:eastAsia="华文仿宋" w:hAnsi="Times New Roman" w:cs="Times New Roman" w:hint="eastAsia"/>
                <w:kern w:val="2"/>
                <w:sz w:val="21"/>
                <w:szCs w:val="21"/>
              </w:rPr>
              <w:t>，满五年时再兑现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40%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。</w:t>
            </w:r>
          </w:p>
        </w:tc>
      </w:tr>
      <w:tr w:rsidR="007B41E6" w:rsidRPr="007B41E6" w:rsidTr="007B41E6">
        <w:trPr>
          <w:trHeight w:val="9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第二类</w:t>
            </w:r>
          </w:p>
        </w:tc>
        <w:tc>
          <w:tcPr>
            <w:tcW w:w="2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 w:line="2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享受省（市、自治区）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政府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特殊津贴的校长、教师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；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全国基础教育成果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特等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奖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、一等奖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获得者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；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省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人民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教育家培养对象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。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2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名左右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60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万元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/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41E6" w:rsidRPr="007B41E6" w:rsidTr="007B41E6">
        <w:trPr>
          <w:trHeight w:val="9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第三类</w:t>
            </w:r>
          </w:p>
        </w:tc>
        <w:tc>
          <w:tcPr>
            <w:tcW w:w="2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 w:line="2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设区市名校长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；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省特级教师、省名教师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；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省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基础教育成果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特等奖获得者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；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国际奥林匹克竞赛金牌教练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。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2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名左右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40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万元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/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41E6" w:rsidRPr="007B41E6" w:rsidTr="007B41E6">
        <w:trPr>
          <w:trHeight w:val="794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第四类</w:t>
            </w:r>
          </w:p>
        </w:tc>
        <w:tc>
          <w:tcPr>
            <w:tcW w:w="2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 w:line="2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设区市任期内学科带头人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；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省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基础教育成果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一等奖获得者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。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2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名左右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20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万元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/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B41E6" w:rsidRPr="007B41E6" w:rsidTr="007B41E6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第五类</w:t>
            </w:r>
          </w:p>
        </w:tc>
        <w:tc>
          <w:tcPr>
            <w:tcW w:w="2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 w:line="2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全国学科教学基本功大赛或优秀课评比等级奖获得者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；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省学科教学基本功大赛或优秀课评比一等奖获得者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；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设区市专业技术拔尖人才</w:t>
            </w:r>
            <w:r w:rsidRPr="007B41E6">
              <w:rPr>
                <w:rFonts w:ascii="Times New Roman" w:eastAsia="华文仿宋" w:hAnsi="Times New Roman" w:cs="Times New Roman" w:hint="eastAsia"/>
                <w:kern w:val="2"/>
                <w:sz w:val="21"/>
                <w:szCs w:val="21"/>
              </w:rPr>
              <w:t>；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任期内省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“333”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高层次人才培养工程第一、第二层次培养对象。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2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名左右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12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万元</w:t>
            </w:r>
            <w:r w:rsidRPr="007B41E6">
              <w:rPr>
                <w:rFonts w:ascii="Times New Roman" w:eastAsia="华文仿宋" w:hAnsi="Times New Roman" w:cs="Times New Roman"/>
                <w:kern w:val="2"/>
                <w:sz w:val="21"/>
                <w:szCs w:val="21"/>
              </w:rPr>
              <w:t>/</w:t>
            </w:r>
            <w:r w:rsidRPr="007B41E6">
              <w:rPr>
                <w:rFonts w:ascii="华文仿宋" w:eastAsia="华文仿宋" w:hAnsi="Times New Roman" w:cs="Times New Roman"/>
                <w:kern w:val="2"/>
                <w:sz w:val="21"/>
                <w:szCs w:val="21"/>
              </w:rPr>
              <w:t>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E6" w:rsidRPr="007B41E6" w:rsidRDefault="007B41E6" w:rsidP="007B41E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B41E6"/>
    <w:rsid w:val="00323B43"/>
    <w:rsid w:val="003D37D8"/>
    <w:rsid w:val="004358AB"/>
    <w:rsid w:val="0064020C"/>
    <w:rsid w:val="007B41E6"/>
    <w:rsid w:val="008811B0"/>
    <w:rsid w:val="008B7726"/>
    <w:rsid w:val="00B600C9"/>
    <w:rsid w:val="00B952C0"/>
    <w:rsid w:val="00C40079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2021-03-19T05:50:00Z</dcterms:created>
  <dcterms:modified xsi:type="dcterms:W3CDTF">2021-03-19T05:52:00Z</dcterms:modified>
</cp:coreProperties>
</file>