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796"/>
        <w:tblW w:w="14297" w:type="dxa"/>
        <w:tblLook w:val="04A0" w:firstRow="1" w:lastRow="0" w:firstColumn="1" w:lastColumn="0" w:noHBand="0" w:noVBand="1"/>
      </w:tblPr>
      <w:tblGrid>
        <w:gridCol w:w="15626"/>
      </w:tblGrid>
      <w:tr w:rsidR="003C2EE2" w:rsidTr="000229EA">
        <w:trPr>
          <w:trHeight w:val="1843"/>
        </w:trPr>
        <w:tc>
          <w:tcPr>
            <w:tcW w:w="1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EE2" w:rsidRDefault="003C2EE2" w:rsidP="000229EA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2"/>
                <w:szCs w:val="30"/>
              </w:rPr>
              <w:t>附件1</w:t>
            </w:r>
          </w:p>
          <w:p w:rsidR="003C2EE2" w:rsidRDefault="003C2EE2" w:rsidP="000229E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长沙市医疗健康投资管理有限公司2020年公开招聘计划表</w:t>
            </w:r>
          </w:p>
          <w:p w:rsidR="003C2EE2" w:rsidRDefault="003C2EE2" w:rsidP="000229E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3C2EE2" w:rsidTr="000229EA">
        <w:trPr>
          <w:trHeight w:val="1652"/>
        </w:trPr>
        <w:tc>
          <w:tcPr>
            <w:tcW w:w="14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5400" w:type="dxa"/>
              <w:tblLook w:val="04A0" w:firstRow="1" w:lastRow="0" w:firstColumn="1" w:lastColumn="0" w:noHBand="0" w:noVBand="1"/>
            </w:tblPr>
            <w:tblGrid>
              <w:gridCol w:w="700"/>
              <w:gridCol w:w="820"/>
              <w:gridCol w:w="1180"/>
              <w:gridCol w:w="1180"/>
              <w:gridCol w:w="660"/>
              <w:gridCol w:w="9720"/>
              <w:gridCol w:w="1140"/>
            </w:tblGrid>
            <w:tr w:rsidR="003C2EE2" w:rsidTr="000229EA">
              <w:trPr>
                <w:trHeight w:val="38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公司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部门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岗位/职位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人数</w:t>
                  </w:r>
                </w:p>
              </w:tc>
              <w:tc>
                <w:tcPr>
                  <w:tcW w:w="9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岗位要求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备注</w:t>
                  </w:r>
                </w:p>
              </w:tc>
            </w:tr>
            <w:tr w:rsidR="003C2EE2" w:rsidTr="000229EA">
              <w:trPr>
                <w:trHeight w:val="174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总部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建设管理部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工程造价（主管）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Pr="00B54DBA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18"/>
                      <w:szCs w:val="18"/>
                    </w:rPr>
                  </w:pPr>
                  <w:r w:rsidRPr="00B54DBA"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1、年龄35岁以下，工程造价、建筑等相关专业全日制本科及以上学历；</w:t>
                  </w:r>
                  <w:r w:rsidRPr="00B54DBA"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2、从事造价相关工作4年以上工作经验（有注册造价工程师证者可适当放宽限制条件）；</w:t>
                  </w:r>
                  <w:r w:rsidRPr="00B54DBA"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3、熟悉清单、定额以及相关政策法规；熟练掌握相关领域工程造价管理和成本控制流程，了解相关规定和政策；</w:t>
                  </w:r>
                  <w:r w:rsidRPr="00B54DBA"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4、熟练使用广联达、CAD等软件，具有良好的语言表达能力和沟通协调能力；</w:t>
                  </w:r>
                  <w:r w:rsidRPr="00B54DBA"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5、具较强的工作协调能力及准确的语言文字表达能力，综合能力强。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795954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95954"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全日制</w:t>
                  </w:r>
                  <w:r w:rsidR="003C2EE2"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硕士及以上学历免笔试</w:t>
                  </w:r>
                </w:p>
              </w:tc>
            </w:tr>
            <w:tr w:rsidR="003C2EE2" w:rsidTr="000229EA">
              <w:trPr>
                <w:trHeight w:val="1483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资产运营部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副部长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Pr="00B54DBA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18"/>
                      <w:szCs w:val="18"/>
                    </w:rPr>
                  </w:pPr>
                  <w:r w:rsidRPr="00B54DBA"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1、年龄45岁以下，全日制硕士及以上学历，资产管理、企业管理或医学等相关专业优先；</w:t>
                  </w:r>
                  <w:r w:rsidRPr="00B54DBA"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2、有5年以上后勤服务相关工作经验（如：被服洗涤和园林绿化、物业管理等），有医院或医疗公司相关工作经验者优先；</w:t>
                  </w:r>
                  <w:r w:rsidRPr="00B54DBA"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3、熟悉医院后勤服务管理相关工作流程和成本管控；</w:t>
                  </w:r>
                  <w:r w:rsidRPr="00B54DBA"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4、具备较强的沟通管理、组织协调、分析判断、创新能力及良好个人品德。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博士或副高及以上职称免笔试</w:t>
                  </w:r>
                </w:p>
              </w:tc>
            </w:tr>
            <w:tr w:rsidR="003C2EE2" w:rsidTr="000229EA">
              <w:trPr>
                <w:trHeight w:val="17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运营经理（高级主管）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Pr="00B54DBA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18"/>
                      <w:szCs w:val="18"/>
                    </w:rPr>
                  </w:pPr>
                  <w:r w:rsidRPr="00B54DBA"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1、年龄40岁以下，全日制本科及以上学历，资产管理、企业管理或医学等相关专业优先；</w:t>
                  </w:r>
                  <w:r w:rsidRPr="00B54DBA"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2、有3年以上后勤服务（被服洗涤和园林绿化等）相关工作经验，有医院相关工作经验者优先；</w:t>
                  </w:r>
                  <w:r w:rsidRPr="00B54DBA"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3、熟悉医院被服洗涤、消毒等相关工作管理流程；</w:t>
                  </w:r>
                  <w:r w:rsidRPr="00B54DBA"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4、有良好的口头和书面表达能力，服务意识强，具备较强的组织协调能力和工作执行力。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B36121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95954"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全日制</w:t>
                  </w:r>
                  <w:r w:rsidR="003C2EE2"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硕士及以上学历免笔试</w:t>
                  </w:r>
                </w:p>
              </w:tc>
            </w:tr>
            <w:tr w:rsidR="003C2EE2" w:rsidTr="000229EA">
              <w:trPr>
                <w:trHeight w:val="1843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投融资管理部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副部长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Pr="00B54DBA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18"/>
                      <w:szCs w:val="18"/>
                    </w:rPr>
                  </w:pPr>
                  <w:r w:rsidRPr="00B54DBA"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1、年龄45岁及以下，全日制硕士及以上学历，金融、投资管理等相关专业；</w:t>
                  </w:r>
                  <w:r w:rsidRPr="00B54DBA"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2、具有8年及以上大型（国有）企业投资管理工作经历，独立负责2个以上项目的投资工作；</w:t>
                  </w:r>
                  <w:r w:rsidRPr="00B54DBA"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3、具备经济、金融、财务会计、法律、国有资产管理等相关的专业知识，了解风险投资、国家产业及金融相关政策法规、熟悉企业战略规划相关业务；</w:t>
                  </w:r>
                  <w:r w:rsidRPr="00B54DBA"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4、具备较强的沟通管理、组织协调、分析判断、创新能力及良好个人品德。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博士或副高及以上职称免笔试</w:t>
                  </w:r>
                </w:p>
              </w:tc>
            </w:tr>
            <w:tr w:rsidR="003C2EE2" w:rsidTr="000229EA">
              <w:trPr>
                <w:trHeight w:val="1663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党政综合部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人力资源主管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1、年龄30岁以下，全日制本科及以上学历，中共党员，中文、人力资源、行政管理等相关专业；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2、具有3年及以上行政事业单位、大型（国有）企业行政文秘或人力资源管理等相关工作经历；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3、有深厚的文字功底和文字综合能力，熟练掌握公文写作、会务接待、档案管理技能等，熟悉行政后勤管理和相关工作管理流程,熟练操作Office办公软件；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4、具备较强组织协调能力、良好的人际关系处理能力和综合协调能力。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B36121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95954"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全日制</w:t>
                  </w:r>
                  <w:r w:rsidR="003C2EE2"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硕士及以上学历免笔试</w:t>
                  </w:r>
                </w:p>
              </w:tc>
            </w:tr>
            <w:tr w:rsidR="003C2EE2" w:rsidTr="000229EA">
              <w:trPr>
                <w:trHeight w:val="1183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风控审计</w:t>
                  </w:r>
                  <w:proofErr w:type="gramEnd"/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部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审计主管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1、年龄35岁以下，全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日制本科及以上学历，会计、审计、法律等相关专业；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2、具有2年以上企业内控管理或审计等相关工作经验，具有注册会计师、注册审计师资格者优先；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3、具备良好的职业素养与品德操守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，原则性与责任心强，能承受较大工作压力。</w:t>
                  </w:r>
                </w:p>
              </w:tc>
              <w:tc>
                <w:tcPr>
                  <w:tcW w:w="11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C2EE2" w:rsidTr="000229EA">
              <w:trPr>
                <w:trHeight w:val="1903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财务管理部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副部长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1、年龄45岁以下，全日制硕士及以上学历，财会相关专业；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2、具有10年以上财务工作经验，或是在行政事业单位、大型（国有）企业有中层副职及以上经验者，熟悉PPP项目财务管理，同时具有医疗行业财务管理经验者优先；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3、持有高级会计师或CPA资格证书；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4、熟悉企业财务管理工作，有较强的实际操作经验，品行端正，原则性强，有良好的职业操守和团队意识。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博士及以上学历免笔试</w:t>
                  </w:r>
                </w:p>
              </w:tc>
            </w:tr>
            <w:tr w:rsidR="003C2EE2" w:rsidTr="000229EA">
              <w:trPr>
                <w:trHeight w:val="134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会计（主管）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1、年龄35岁以下，全日制本科及以上学历，211、985院校优先，财会相关专业；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2、3年以上财务工作经验，熟悉PPP项目财务管理；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3、熟练应用财务及办公软件；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4、中级会计师及以上职称，拥有CPA资格证书优先。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B36121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95954"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全日制</w:t>
                  </w:r>
                  <w:r w:rsidR="003C2EE2"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硕士及以上学历免笔试</w:t>
                  </w:r>
                </w:p>
              </w:tc>
            </w:tr>
            <w:tr w:rsidR="003C2EE2" w:rsidTr="000229EA">
              <w:trPr>
                <w:trHeight w:val="280"/>
              </w:trPr>
              <w:tc>
                <w:tcPr>
                  <w:tcW w:w="38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小计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3C2EE2" w:rsidTr="000229EA">
              <w:trPr>
                <w:trHeight w:val="2240"/>
              </w:trPr>
              <w:tc>
                <w:tcPr>
                  <w:tcW w:w="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2EE2" w:rsidRDefault="00381C46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产业发展公司（筹）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产业运营总监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1、年龄45岁以下，医药学科或其它相关专业全日制本科以上学历，10年以上医疗集团工作经验，5年以上同类岗位工作经验，有眼科、妇产、口腔、护理健康行业经验优先，特别优秀者可适当放宽限制条件； 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2、较强业务拓展能力，熟悉湖南省特别是长沙市范围市场运作； 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3、熟悉医疗卫生健康行业的现状，对行业未来发展趋势能</w:t>
                  </w:r>
                  <w:proofErr w:type="gramStart"/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作出</w:t>
                  </w:r>
                  <w:proofErr w:type="gramEnd"/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准确的判断； 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4、敢于担当，逻辑思维清晰，有很强的责任心、决断力和沟通能力；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5、娴熟的人际沟通能力、业务影响力、计划与执行能力、客户服务能力；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6、工作热情高，有良好的团队合作精神和职业操守，较强的观察力和应变能力。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B36121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95954"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全日制</w:t>
                  </w:r>
                  <w:bookmarkStart w:id="0" w:name="_GoBack"/>
                  <w:bookmarkEnd w:id="0"/>
                  <w:r w:rsidR="003C2EE2"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硕士及以上学历免笔试</w:t>
                  </w:r>
                </w:p>
              </w:tc>
            </w:tr>
            <w:tr w:rsidR="003C2EE2" w:rsidTr="000229EA">
              <w:trPr>
                <w:trHeight w:val="254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母婴事业部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筹备负责人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1、年龄45岁以下，全日制本科及以上学历，工商管理以及护理专业优先，特别优秀者可适当放宽限制条件；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2、拥有5年以上月子中心管理工作经验；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3、熟悉母婴健康服务行业发展趋势、市场动态及政府相关政策法律法规；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4、精通月子中心筹建、团队组建、人员培训、服务体系搭建、市场营销、品牌建设、连锁扩张以及产业</w:t>
                  </w:r>
                  <w:proofErr w:type="gramStart"/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链业务</w:t>
                  </w:r>
                  <w:proofErr w:type="gramEnd"/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>延伸；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5、在母婴健康服务市场有广泛的人脉资源以及渠道资源；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6、具有优秀的管理能力和领导能力，具备良好的敬业精神和职业道德；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7、担任过月子中心门店负责人，有北上广深等一线城市知名连锁月子中心工作背景的优先。</w:t>
                  </w:r>
                </w:p>
              </w:tc>
              <w:tc>
                <w:tcPr>
                  <w:tcW w:w="11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C2EE2" w:rsidTr="000229EA">
              <w:trPr>
                <w:trHeight w:val="280"/>
              </w:trPr>
              <w:tc>
                <w:tcPr>
                  <w:tcW w:w="38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小计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3C2EE2" w:rsidTr="000229EA">
              <w:trPr>
                <w:trHeight w:val="280"/>
              </w:trPr>
              <w:tc>
                <w:tcPr>
                  <w:tcW w:w="38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合计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EE2" w:rsidRDefault="003C2EE2" w:rsidP="000229EA">
                  <w:pPr>
                    <w:framePr w:hSpace="180" w:wrap="around" w:vAnchor="text" w:hAnchor="margin" w:xAlign="center" w:y="-1796"/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:rsidR="003C2EE2" w:rsidRDefault="003C2EE2" w:rsidP="000229EA">
            <w:pPr>
              <w:ind w:left="360" w:hangingChars="200" w:hanging="360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</w:tbl>
    <w:p w:rsidR="003C2EE2" w:rsidRDefault="003C2EE2" w:rsidP="003C2EE2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3C2EE2" w:rsidRDefault="003C2EE2" w:rsidP="003C2EE2">
      <w:pPr>
        <w:widowControl/>
        <w:jc w:val="left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备注：</w:t>
      </w:r>
    </w:p>
    <w:p w:rsidR="003C2EE2" w:rsidRDefault="003C2EE2" w:rsidP="003C2EE2">
      <w:pPr>
        <w:widowControl/>
        <w:jc w:val="left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1、招聘条件中涉及的年龄计算，均以2020年12月30日为截止日期，30岁以下是指1990年12月30日（含）以后出生，35岁以下是指1985年12月30日（含）以后出生，40岁以下是指1980年12月30日（含）以后出生，45岁以下是指1975年12月30日（含）以后出生。工作经历时间截止至2020年12月30日。</w:t>
      </w:r>
    </w:p>
    <w:p w:rsidR="003C2EE2" w:rsidRDefault="003C2EE2" w:rsidP="003C2EE2">
      <w:pPr>
        <w:widowControl/>
        <w:jc w:val="left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2、薪酬按《长沙市医疗健康投资管理有限公司薪酬管理办法》执行。</w:t>
      </w:r>
    </w:p>
    <w:p w:rsidR="003C2EE2" w:rsidRDefault="003C2EE2" w:rsidP="003C2EE2">
      <w:pPr>
        <w:widowControl/>
        <w:jc w:val="left"/>
        <w:rPr>
          <w:rFonts w:ascii="仿宋" w:eastAsia="仿宋" w:hAnsi="仿宋"/>
          <w:b/>
          <w:sz w:val="32"/>
          <w:szCs w:val="32"/>
        </w:rPr>
        <w:sectPr w:rsidR="003C2EE2">
          <w:pgSz w:w="16838" w:h="11906" w:orient="landscape"/>
          <w:pgMar w:top="1797" w:right="1440" w:bottom="1797" w:left="1440" w:header="851" w:footer="1588" w:gutter="0"/>
          <w:cols w:space="720"/>
          <w:docGrid w:linePitch="312"/>
        </w:sectPr>
      </w:pPr>
      <w:r>
        <w:rPr>
          <w:rFonts w:ascii="仿宋" w:eastAsia="仿宋" w:hAnsi="仿宋" w:hint="eastAsia"/>
          <w:sz w:val="18"/>
          <w:szCs w:val="18"/>
        </w:rPr>
        <w:t>3、相关福利按《长沙市医疗健康投资管理有限公司福利管理办法》执行。</w:t>
      </w:r>
      <w:r>
        <w:rPr>
          <w:rFonts w:ascii="仿宋" w:eastAsia="仿宋" w:hAnsi="仿宋"/>
          <w:b/>
          <w:sz w:val="32"/>
          <w:szCs w:val="32"/>
        </w:rPr>
        <w:br w:type="page"/>
      </w:r>
    </w:p>
    <w:p w:rsidR="005E2205" w:rsidRPr="003C2EE2" w:rsidRDefault="005E2205"/>
    <w:sectPr w:rsidR="005E2205" w:rsidRPr="003C2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E2"/>
    <w:rsid w:val="00381C46"/>
    <w:rsid w:val="003C2EE2"/>
    <w:rsid w:val="005E2205"/>
    <w:rsid w:val="00795954"/>
    <w:rsid w:val="00B3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B8EF6-5D68-4042-A911-458AA649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EE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361</Words>
  <Characters>2058</Characters>
  <Application>Microsoft Office Word</Application>
  <DocSecurity>0</DocSecurity>
  <Lines>17</Lines>
  <Paragraphs>4</Paragraphs>
  <ScaleCrop>false</ScaleCrop>
  <Company>jobs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wang.yinfan/王印繁_楚_网站</dc:creator>
  <cp:keywords/>
  <dc:description/>
  <cp:lastModifiedBy>wu.zhenxing/吴振兴_楚_网站</cp:lastModifiedBy>
  <cp:revision>4</cp:revision>
  <dcterms:created xsi:type="dcterms:W3CDTF">2020-12-04T03:10:00Z</dcterms:created>
  <dcterms:modified xsi:type="dcterms:W3CDTF">2020-12-04T10:28:00Z</dcterms:modified>
</cp:coreProperties>
</file>