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28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575"/>
        <w:gridCol w:w="1305"/>
        <w:gridCol w:w="1350"/>
        <w:gridCol w:w="2355"/>
        <w:gridCol w:w="2520"/>
        <w:gridCol w:w="29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2020年丰县经济开发区投资发展有限责任公司公开招聘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招商及科技经济人员岗位表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常年外出招商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科技经济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会计、会计学、金融学、审计学、财务管理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不享受招商人员专项考勤奖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F0E59"/>
    <w:rsid w:val="0D341D72"/>
    <w:rsid w:val="12323567"/>
    <w:rsid w:val="132F0E59"/>
    <w:rsid w:val="17915C98"/>
    <w:rsid w:val="18F3698F"/>
    <w:rsid w:val="282115C4"/>
    <w:rsid w:val="285C679C"/>
    <w:rsid w:val="2A9855DC"/>
    <w:rsid w:val="47611E64"/>
    <w:rsid w:val="49EF015F"/>
    <w:rsid w:val="53BE7D1D"/>
    <w:rsid w:val="564367A8"/>
    <w:rsid w:val="71F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2020-11-12T07:05:00Z</dcterms:created>
  <dc:creator>WPS_1586394674</dc:creator>
  <cp:lastModifiedBy>DELL</cp:lastModifiedBy>
  <cp:lastPrinted>2020-11-21T07:51:00Z</cp:lastPrinted>
  <dcterms:modified xsi:type="dcterms:W3CDTF">2020-11-23T09:43:30Z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