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附件一：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</w:rPr>
        <w:t>招聘岗位及要求</w:t>
      </w:r>
    </w:p>
    <w:tbl>
      <w:tblPr>
        <w:tblStyle w:val="4"/>
        <w:tblW w:w="9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768"/>
        <w:gridCol w:w="1437"/>
        <w:gridCol w:w="1925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82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岗位类别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招聘人数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学历要求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专业要求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投资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（基金）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经理/助理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本科及以上，研究生优先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经济学类、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金融学、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管理学类、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投资学、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法学类、理工科类、医药类等相关专业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专业知识过硬；具有较强的逻辑思维能力和报告撰写能力；具有高度的责任心及团队合作意识；可塑性强；对行业、业务或财务具有一定的分析及判断能力；具有一定的基金投资经验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、私募基金运营经验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或一定的政府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行业资源。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风控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经理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/助理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本科及以上，研究生优先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法学类相关专业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专业知识过硬；可塑性强；通过司法考试优先；对企业的合规性、程序的合规性有所了解。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行政综合</w:t>
            </w: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本科及以上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文学类、新闻学类、行政类、管理类等相关专业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熟悉行政事务、综合事务及外部联络协调工作，具备较强的组协调能力，语言表达能力强，有较强责任心。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C6971"/>
    <w:rsid w:val="0E1C6971"/>
    <w:rsid w:val="7D84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2020-12-01T02:16:00Z</dcterms:created>
  <dc:creator>tx</dc:creator>
  <cp:lastModifiedBy>姜睿奇</cp:lastModifiedBy>
  <dcterms:modified xsi:type="dcterms:W3CDTF">2020-12-03T06:52:14Z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