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78"/>
        </w:tabs>
        <w:adjustRightInd w:val="0"/>
        <w:snapToGrid w:val="0"/>
        <w:spacing w:line="360" w:lineRule="auto"/>
        <w:jc w:val="left"/>
        <w:rPr>
          <w:rFonts w:ascii="黑体" w:hAnsi="黑体" w:eastAsia="黑体" w:cs="黑体"/>
          <w:sz w:val="32"/>
          <w:szCs w:val="32"/>
        </w:rPr>
      </w:pPr>
      <w:r>
        <w:rPr>
          <w:rFonts w:hint="eastAsia" w:ascii="黑体" w:hAnsi="黑体" w:eastAsia="黑体" w:cs="黑体"/>
          <w:sz w:val="32"/>
          <w:szCs w:val="32"/>
        </w:rPr>
        <w:tab/>
      </w:r>
      <w:r>
        <w:rPr>
          <w:rFonts w:hint="eastAsia" w:ascii="黑体" w:hAnsi="黑体" w:eastAsia="黑体" w:cs="黑体"/>
          <w:sz w:val="32"/>
          <w:szCs w:val="32"/>
        </w:rPr>
        <w:t>附件1</w:t>
      </w:r>
    </w:p>
    <w:p>
      <w:pPr>
        <w:widowControl/>
        <w:adjustRightInd w:val="0"/>
        <w:snapToGrid w:val="0"/>
        <w:spacing w:line="360"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市场化选聘高级管理人员任职条件、工作职责及薪酬福利标准一览表</w:t>
      </w:r>
    </w:p>
    <w:tbl>
      <w:tblPr>
        <w:tblStyle w:val="9"/>
        <w:tblW w:w="21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43"/>
        <w:gridCol w:w="9983"/>
        <w:gridCol w:w="6685"/>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Align w:val="center"/>
          </w:tcPr>
          <w:p>
            <w:pPr>
              <w:widowControl/>
              <w:adjustRightInd w:val="0"/>
              <w:snapToGrid w:val="0"/>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序号</w:t>
            </w:r>
          </w:p>
        </w:tc>
        <w:tc>
          <w:tcPr>
            <w:tcW w:w="2043" w:type="dxa"/>
            <w:vAlign w:val="bottom"/>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选聘职位</w:t>
            </w:r>
          </w:p>
        </w:tc>
        <w:tc>
          <w:tcPr>
            <w:tcW w:w="9983" w:type="dxa"/>
            <w:vAlign w:val="bottom"/>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任职条件</w:t>
            </w:r>
          </w:p>
        </w:tc>
        <w:tc>
          <w:tcPr>
            <w:tcW w:w="6685" w:type="dxa"/>
            <w:vAlign w:val="bottom"/>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工作职责</w:t>
            </w:r>
          </w:p>
        </w:tc>
        <w:tc>
          <w:tcPr>
            <w:tcW w:w="1946" w:type="dxa"/>
            <w:vAlign w:val="bottom"/>
          </w:tcPr>
          <w:p>
            <w:pPr>
              <w:widowControl/>
              <w:adjustRightInd w:val="0"/>
              <w:snapToGrid w:val="0"/>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薪酬福利</w:t>
            </w:r>
          </w:p>
          <w:p>
            <w:pPr>
              <w:widowControl/>
              <w:adjustRightInd w:val="0"/>
              <w:snapToGrid w:val="0"/>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1" w:hRule="atLeast"/>
        </w:trPr>
        <w:tc>
          <w:tcPr>
            <w:tcW w:w="817" w:type="dxa"/>
            <w:vAlign w:val="center"/>
          </w:tcPr>
          <w:p>
            <w:pPr>
              <w:widowControl/>
              <w:adjustRightInd w:val="0"/>
              <w:snapToGrid w:val="0"/>
              <w:spacing w:line="360" w:lineRule="auto"/>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2043" w:type="dxa"/>
            <w:vAlign w:val="center"/>
          </w:tcPr>
          <w:p>
            <w:pPr>
              <w:spacing w:line="360" w:lineRule="auto"/>
              <w:jc w:val="center"/>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长白山集团</w:t>
            </w:r>
          </w:p>
          <w:p>
            <w:pPr>
              <w:spacing w:line="360" w:lineRule="auto"/>
              <w:jc w:val="center"/>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副总经理</w:t>
            </w:r>
          </w:p>
          <w:p>
            <w:pPr>
              <w:spacing w:line="360" w:lineRule="auto"/>
              <w:jc w:val="center"/>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（兼武装部部长）</w:t>
            </w:r>
          </w:p>
        </w:tc>
        <w:tc>
          <w:tcPr>
            <w:tcW w:w="9983" w:type="dxa"/>
            <w:vAlign w:val="center"/>
          </w:tcPr>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1.中共党员，且有5年以上军队工作经历。具有较好的政治素质，坚决执行党的路线方针政策，严格遵守政治纪律和政治规矩，大局意识强，认真履行政治责任、经济责任和社会责任;</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2.企业管理、工商管理、行政管理等相关专业本科以上学历；</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3.具有相关政府层面工作经历，能够协调政府层面工作；</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4.接受过领导能力开发、战略管理、组织变革管理、人力资源管理、经济法、财务管理等方面的培训；</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5.熟悉企业业务和流程，熟悉企业的全面运作，具有先进的管理理念以及很强的战略制定与实施能力；</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6.在团队管理方面有极强的领导技巧和才能；</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7.具有良好的沟通协调能力，有广泛的客户资源和社会资源；</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8.具有敏锐的市场洞察力、优秀的策划组织能力和良好的市场开拓能力；</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9.具有较强决策判断能力、经营管理能力、处理复杂问题和突发事件能力；</w:t>
            </w:r>
          </w:p>
          <w:p>
            <w:pPr>
              <w:spacing w:line="360" w:lineRule="auto"/>
              <w:ind w:firstLine="640" w:firstLineChars="200"/>
              <w:rPr>
                <w:rFonts w:ascii="仿宋_GB2312" w:hAnsi="仿宋_GB2312" w:eastAsia="仿宋_GB2312" w:cs="仿宋_GB2312"/>
                <w:sz w:val="24"/>
              </w:rPr>
            </w:pPr>
            <w:r>
              <w:rPr>
                <w:rFonts w:hint="eastAsia" w:ascii="仿宋" w:hAnsi="仿宋" w:eastAsia="仿宋" w:cs="仿宋"/>
                <w:color w:val="333333"/>
                <w:sz w:val="32"/>
                <w:szCs w:val="32"/>
                <w:shd w:val="clear" w:color="auto" w:fill="FFFFFF"/>
              </w:rPr>
              <w:t>10.具有良好的敬业精神和职业道德操守，责任心、事业心强。</w:t>
            </w:r>
          </w:p>
        </w:tc>
        <w:tc>
          <w:tcPr>
            <w:tcW w:w="6685" w:type="dxa"/>
            <w:vAlign w:val="center"/>
          </w:tcPr>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1.认真贯彻执行党和国家政府的方针政策，执行上级主管部门的指示和公司决议；</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2.为总经理提供经营决策分析和支持；</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3.协助总经理完成相应的经营指标和工作任务；</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4.按照分工安排，负责长春市相关项目及事项，掌握分管业务日常经营管理具体情况，确保所负责的工作目标全面完成；</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5.组织、监督公司各项规划和计划的实施；</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6.兼管公司武装工作；</w:t>
            </w:r>
          </w:p>
          <w:p>
            <w:pPr>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7.完成公司临时下达的工作任务。</w:t>
            </w:r>
          </w:p>
          <w:p>
            <w:pPr>
              <w:widowControl/>
              <w:adjustRightInd w:val="0"/>
              <w:snapToGrid w:val="0"/>
              <w:spacing w:line="360" w:lineRule="auto"/>
              <w:jc w:val="center"/>
              <w:rPr>
                <w:rFonts w:ascii="仿宋_GB2312" w:hAnsi="仿宋_GB2312" w:eastAsia="仿宋_GB2312" w:cs="仿宋_GB2312"/>
                <w:sz w:val="24"/>
              </w:rPr>
            </w:pPr>
          </w:p>
        </w:tc>
        <w:tc>
          <w:tcPr>
            <w:tcW w:w="1946" w:type="dxa"/>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90万</w:t>
            </w:r>
          </w:p>
          <w:p>
            <w:pPr>
              <w:spacing w:line="360" w:lineRule="auto"/>
              <w:jc w:val="center"/>
              <w:rPr>
                <w:rFonts w:ascii="仿宋_GB2312" w:hAnsi="仿宋_GB2312" w:eastAsia="仿宋_GB2312" w:cs="仿宋_GB2312"/>
                <w:sz w:val="24"/>
              </w:rPr>
            </w:pPr>
            <w:r>
              <w:rPr>
                <w:rFonts w:hint="eastAsia" w:ascii="仿宋" w:hAnsi="仿宋" w:eastAsia="仿宋" w:cs="仿宋"/>
                <w:sz w:val="32"/>
                <w:szCs w:val="32"/>
              </w:rPr>
              <w:t>左右/年</w:t>
            </w:r>
          </w:p>
        </w:tc>
      </w:tr>
    </w:tbl>
    <w:p>
      <w:pPr>
        <w:widowControl/>
        <w:adjustRightInd w:val="0"/>
        <w:snapToGrid w:val="0"/>
        <w:spacing w:line="360" w:lineRule="auto"/>
        <w:jc w:val="center"/>
        <w:rPr>
          <w:rFonts w:ascii="仿宋_GB2312" w:hAnsi="仿宋_GB2312" w:eastAsia="仿宋_GB2312" w:cs="仿宋_GB2312"/>
          <w:b/>
          <w:bCs/>
          <w:sz w:val="24"/>
        </w:rPr>
      </w:pPr>
    </w:p>
    <w:tbl>
      <w:tblPr>
        <w:tblStyle w:val="9"/>
        <w:tblW w:w="21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8483"/>
        <w:gridCol w:w="824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7"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序号</w:t>
            </w:r>
          </w:p>
        </w:tc>
        <w:tc>
          <w:tcPr>
            <w:tcW w:w="1985"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选聘职位</w:t>
            </w:r>
          </w:p>
        </w:tc>
        <w:tc>
          <w:tcPr>
            <w:tcW w:w="8483"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任职条件</w:t>
            </w:r>
          </w:p>
        </w:tc>
        <w:tc>
          <w:tcPr>
            <w:tcW w:w="8243"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工作职责</w:t>
            </w:r>
          </w:p>
        </w:tc>
        <w:tc>
          <w:tcPr>
            <w:tcW w:w="1770" w:type="dxa"/>
            <w:vAlign w:val="center"/>
          </w:tcPr>
          <w:p>
            <w:pPr>
              <w:widowControl/>
              <w:adjustRightInd w:val="0"/>
              <w:snapToGrid w:val="0"/>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薪酬福利标准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1" w:hRule="atLeast"/>
        </w:trPr>
        <w:tc>
          <w:tcPr>
            <w:tcW w:w="817" w:type="dxa"/>
            <w:vAlign w:val="center"/>
          </w:tcPr>
          <w:p>
            <w:pPr>
              <w:widowControl/>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985" w:type="dxa"/>
            <w:vAlign w:val="center"/>
          </w:tcPr>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长白山集团高级财务管理人员</w:t>
            </w:r>
          </w:p>
        </w:tc>
        <w:tc>
          <w:tcPr>
            <w:tcW w:w="8483" w:type="dxa"/>
            <w:vAlign w:val="center"/>
          </w:tcPr>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1.财务、会计、金融、投资等专业本科以上学历，拥有中级以上会计师职称，具有注册会计师资格证书者优先考虑;</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2.熟知国家财经法律法规政策，熟练操作财务软件;</w:t>
            </w:r>
          </w:p>
          <w:p>
            <w:pPr>
              <w:widowControl/>
              <w:adjustRightInd w:val="0"/>
              <w:snapToGrid w:val="0"/>
              <w:spacing w:line="360" w:lineRule="auto"/>
              <w:ind w:firstLine="640" w:firstLineChars="200"/>
              <w:rPr>
                <w:rFonts w:ascii="仿宋" w:hAnsi="仿宋" w:eastAsia="仿宋" w:cs="仿宋"/>
                <w:color w:val="333333"/>
                <w:sz w:val="32"/>
                <w:szCs w:val="32"/>
                <w:shd w:val="clear" w:color="auto" w:fill="FFFFFF"/>
              </w:rPr>
            </w:pPr>
            <w:r>
              <w:rPr>
                <w:rFonts w:hint="eastAsia" w:ascii="仿宋" w:hAnsi="仿宋" w:eastAsia="仿宋" w:cs="仿宋"/>
                <w:sz w:val="32"/>
                <w:szCs w:val="32"/>
              </w:rPr>
              <w:t>3.具备良好的财务管理意识，熟知先进的财务管理方式。具有8年以上财务管理工作经验，5年以上财务部门经理工作经验;</w:t>
            </w:r>
            <w:r>
              <w:rPr>
                <w:rFonts w:hint="eastAsia" w:ascii="仿宋" w:hAnsi="仿宋" w:eastAsia="仿宋" w:cs="仿宋"/>
                <w:sz w:val="32"/>
                <w:szCs w:val="32"/>
              </w:rPr>
              <w:br w:type="textWrapping"/>
            </w:r>
            <w:r>
              <w:rPr>
                <w:rFonts w:hint="eastAsia" w:ascii="仿宋" w:hAnsi="仿宋" w:eastAsia="仿宋" w:cs="仿宋"/>
                <w:sz w:val="32"/>
                <w:szCs w:val="32"/>
              </w:rPr>
              <w:t xml:space="preserve">    4.有较强的财务分析预测、投融资及风险防范能力;</w:t>
            </w:r>
            <w:r>
              <w:rPr>
                <w:rFonts w:hint="eastAsia" w:ascii="仿宋" w:hAnsi="仿宋" w:eastAsia="仿宋" w:cs="仿宋"/>
                <w:sz w:val="32"/>
                <w:szCs w:val="32"/>
              </w:rPr>
              <w:br w:type="textWrapping"/>
            </w:r>
            <w:r>
              <w:rPr>
                <w:rFonts w:hint="eastAsia" w:ascii="仿宋" w:hAnsi="仿宋" w:eastAsia="仿宋" w:cs="仿宋"/>
                <w:sz w:val="32"/>
                <w:szCs w:val="32"/>
              </w:rPr>
              <w:t xml:space="preserve">    5.对企业资本运营有很深刻的理解，具备出色的管理能力与良好的沟通技巧;</w:t>
            </w:r>
            <w:r>
              <w:rPr>
                <w:rFonts w:hint="eastAsia" w:ascii="仿宋" w:hAnsi="仿宋" w:eastAsia="仿宋" w:cs="仿宋"/>
                <w:sz w:val="32"/>
                <w:szCs w:val="32"/>
              </w:rPr>
              <w:br w:type="textWrapping"/>
            </w:r>
            <w:r>
              <w:rPr>
                <w:rFonts w:hint="eastAsia" w:ascii="仿宋" w:hAnsi="仿宋" w:eastAsia="仿宋" w:cs="仿宋"/>
                <w:sz w:val="32"/>
                <w:szCs w:val="32"/>
              </w:rPr>
              <w:t xml:space="preserve">    6.具备出色的财务管理经验及敏锐的洞察力和数据感觉，熟悉财务计划、成本分析、预算、成本核算等高级财务管理流程;</w:t>
            </w:r>
            <w:r>
              <w:rPr>
                <w:rFonts w:hint="eastAsia" w:ascii="仿宋" w:hAnsi="仿宋" w:eastAsia="仿宋" w:cs="仿宋"/>
                <w:sz w:val="32"/>
                <w:szCs w:val="32"/>
              </w:rPr>
              <w:br w:type="textWrapping"/>
            </w:r>
            <w:r>
              <w:rPr>
                <w:rFonts w:hint="eastAsia" w:ascii="仿宋" w:hAnsi="仿宋" w:eastAsia="仿宋" w:cs="仿宋"/>
                <w:sz w:val="32"/>
                <w:szCs w:val="32"/>
              </w:rPr>
              <w:t xml:space="preserve">    7.有现代企业财务成本控制及提高资金周转率的实践工作经验和技巧;</w:t>
            </w:r>
            <w:r>
              <w:rPr>
                <w:rFonts w:hint="eastAsia" w:ascii="仿宋" w:hAnsi="仿宋" w:eastAsia="仿宋" w:cs="仿宋"/>
                <w:sz w:val="32"/>
                <w:szCs w:val="32"/>
              </w:rPr>
              <w:br w:type="textWrapping"/>
            </w:r>
            <w:r>
              <w:rPr>
                <w:rFonts w:hint="eastAsia" w:ascii="仿宋" w:hAnsi="仿宋" w:eastAsia="仿宋" w:cs="仿宋"/>
                <w:sz w:val="32"/>
                <w:szCs w:val="32"/>
              </w:rPr>
              <w:t xml:space="preserve">    8.具有良好的团队合作精神;有很强的管理经验;</w:t>
            </w:r>
            <w:r>
              <w:rPr>
                <w:rFonts w:hint="eastAsia" w:ascii="仿宋" w:hAnsi="仿宋" w:eastAsia="仿宋" w:cs="仿宋"/>
                <w:sz w:val="32"/>
                <w:szCs w:val="32"/>
              </w:rPr>
              <w:br w:type="textWrapping"/>
            </w:r>
            <w:r>
              <w:rPr>
                <w:rFonts w:hint="eastAsia" w:ascii="仿宋" w:hAnsi="仿宋" w:eastAsia="仿宋" w:cs="仿宋"/>
                <w:sz w:val="32"/>
                <w:szCs w:val="32"/>
              </w:rPr>
              <w:t xml:space="preserve">    9.善于使用人才和培养人才；</w:t>
            </w:r>
            <w:r>
              <w:rPr>
                <w:rFonts w:hint="eastAsia" w:ascii="仿宋" w:hAnsi="仿宋" w:eastAsia="仿宋" w:cs="仿宋"/>
                <w:sz w:val="32"/>
                <w:szCs w:val="32"/>
              </w:rPr>
              <w:br w:type="textWrapping"/>
            </w:r>
            <w:r>
              <w:rPr>
                <w:rFonts w:hint="eastAsia" w:ascii="仿宋" w:hAnsi="仿宋" w:eastAsia="仿宋" w:cs="仿宋"/>
                <w:sz w:val="32"/>
                <w:szCs w:val="32"/>
              </w:rPr>
              <w:t xml:space="preserve">    10.具有良好的职业道德、严谨的工作作风以及高度的事业心和责任感;严守公司机密;</w:t>
            </w:r>
          </w:p>
        </w:tc>
        <w:tc>
          <w:tcPr>
            <w:tcW w:w="8243" w:type="dxa"/>
            <w:vAlign w:val="center"/>
          </w:tcPr>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1.根据公司年度经营计划及经营预算，编制年度财务预算，监督管理公司财务运行状况；</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2.负责组织制定公司财务战略规划等工作；</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3.负责公司财务管控体系的建设工作，完善部门制度、流程；</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4.负责公司的投融资管理及渠道拓展；</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5.负责定期组织编制财务分析报告，为公司经营发展、重大投资等提供决策参考；</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6.负责建立公司财务核算与成本费用标准，完善成本分析体系，建立持续改善降低成本的管理系统；</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7.负责制定公司资金计划，编制月度资金使用报表，审批执行资金收支及划拨；</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8.负责制定公司税务规划，组织公司各类应缴税费核算与汇总工作，组织依法申报与缴纳各类税费工作；</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9.审核各类财务报销费用，定期检查账目收支和管理情况；</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10.负责与相关外部关系（银行、工商、税务、审计、统计等）的建立和维护。</w:t>
            </w:r>
          </w:p>
        </w:tc>
        <w:tc>
          <w:tcPr>
            <w:tcW w:w="1770" w:type="dxa"/>
            <w:vAlign w:val="center"/>
          </w:tcPr>
          <w:p>
            <w:pPr>
              <w:widowControl/>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90万</w:t>
            </w:r>
          </w:p>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左右/年</w:t>
            </w:r>
          </w:p>
        </w:tc>
      </w:tr>
    </w:tbl>
    <w:p>
      <w:pPr>
        <w:widowControl/>
        <w:adjustRightInd w:val="0"/>
        <w:snapToGrid w:val="0"/>
        <w:spacing w:line="360" w:lineRule="auto"/>
        <w:jc w:val="center"/>
        <w:rPr>
          <w:rFonts w:ascii="仿宋_GB2312" w:hAnsi="仿宋_GB2312" w:eastAsia="仿宋_GB2312" w:cs="仿宋_GB2312"/>
          <w:b/>
          <w:bCs/>
          <w:sz w:val="24"/>
        </w:rPr>
      </w:pPr>
    </w:p>
    <w:tbl>
      <w:tblPr>
        <w:tblStyle w:val="9"/>
        <w:tblW w:w="21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75"/>
        <w:gridCol w:w="334"/>
        <w:gridCol w:w="8313"/>
        <w:gridCol w:w="8221"/>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85"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序</w:t>
            </w:r>
          </w:p>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号</w:t>
            </w:r>
          </w:p>
        </w:tc>
        <w:tc>
          <w:tcPr>
            <w:tcW w:w="1875"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选聘职位</w:t>
            </w:r>
          </w:p>
        </w:tc>
        <w:tc>
          <w:tcPr>
            <w:tcW w:w="8647" w:type="dxa"/>
            <w:gridSpan w:val="2"/>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任职资格</w:t>
            </w:r>
          </w:p>
        </w:tc>
        <w:tc>
          <w:tcPr>
            <w:tcW w:w="8221"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岗位职责</w:t>
            </w:r>
          </w:p>
        </w:tc>
        <w:tc>
          <w:tcPr>
            <w:tcW w:w="1787" w:type="dxa"/>
            <w:vAlign w:val="center"/>
          </w:tcPr>
          <w:p>
            <w:pPr>
              <w:widowControl/>
              <w:adjustRightInd w:val="0"/>
              <w:snapToGrid w:val="0"/>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薪酬福利标准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8" w:hRule="atLeast"/>
        </w:trPr>
        <w:tc>
          <w:tcPr>
            <w:tcW w:w="785" w:type="dxa"/>
            <w:vAlign w:val="center"/>
          </w:tcPr>
          <w:p>
            <w:pPr>
              <w:widowControl/>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875" w:type="dxa"/>
            <w:vAlign w:val="center"/>
          </w:tcPr>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长白山旅游</w:t>
            </w:r>
          </w:p>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股份有限公司总经理</w:t>
            </w:r>
          </w:p>
        </w:tc>
        <w:tc>
          <w:tcPr>
            <w:tcW w:w="8647" w:type="dxa"/>
            <w:gridSpan w:val="2"/>
            <w:vAlign w:val="center"/>
          </w:tcPr>
          <w:p>
            <w:pPr>
              <w:widowControl/>
              <w:adjustRightInd w:val="0"/>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1.经济管理、行政管理、工商管理或旅游相关专业全日制大学本科及以上学历；</w:t>
            </w:r>
          </w:p>
          <w:p>
            <w:pPr>
              <w:widowControl/>
              <w:adjustRightInd w:val="0"/>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2.8年以上相关工作经验；具有5年以上与招聘职位相应的工作经历且所履职单位在业内具有一定的知名度和美誉度；</w:t>
            </w:r>
          </w:p>
          <w:p>
            <w:pPr>
              <w:widowControl/>
              <w:adjustRightInd w:val="0"/>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3.掌握证监会、交易所对上市公司监管规定，对上市公司日常运作规则及信息披露有实际操作经历；</w:t>
            </w:r>
          </w:p>
          <w:p>
            <w:pPr>
              <w:widowControl/>
              <w:adjustRightInd w:val="0"/>
              <w:snapToGrid w:val="0"/>
              <w:spacing w:line="336"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具有较丰富的经济理论知识、管理知识及实践经验，具有较强的经济管理能力、决策能力和行政执行能力</w:t>
            </w:r>
            <w:r>
              <w:rPr>
                <w:rFonts w:hint="eastAsia" w:ascii="仿宋" w:hAnsi="仿宋" w:eastAsia="仿宋" w:cs="仿宋"/>
                <w:sz w:val="32"/>
                <w:szCs w:val="32"/>
                <w:lang w:eastAsia="zh-CN"/>
              </w:rPr>
              <w:t>；</w:t>
            </w:r>
          </w:p>
          <w:p>
            <w:pPr>
              <w:widowControl/>
              <w:adjustRightInd w:val="0"/>
              <w:snapToGrid w:val="0"/>
              <w:spacing w:line="336"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.具有较强的资本运营的能力，对市场环境的正确评估和判断能力；善于整合思维、危机公关；有较强的驾驭资本市场及市值管理能力，有较强的人际和社会活动能力；</w:t>
            </w:r>
          </w:p>
          <w:p>
            <w:pPr>
              <w:widowControl/>
              <w:adjustRightInd w:val="0"/>
              <w:snapToGrid w:val="0"/>
              <w:spacing w:line="336" w:lineRule="auto"/>
              <w:ind w:firstLine="640" w:firstLineChars="200"/>
              <w:rPr>
                <w:rFonts w:ascii="仿宋_GB2312" w:hAnsi="仿宋_GB2312" w:eastAsia="仿宋_GB2312" w:cs="仿宋_GB2312"/>
              </w:rPr>
            </w:pPr>
            <w:r>
              <w:rPr>
                <w:rFonts w:hint="eastAsia" w:ascii="仿宋" w:hAnsi="仿宋" w:eastAsia="仿宋" w:cs="仿宋"/>
                <w:sz w:val="32"/>
                <w:szCs w:val="32"/>
                <w:lang w:val="en-US" w:eastAsia="zh-CN"/>
              </w:rPr>
              <w:t>6</w:t>
            </w:r>
            <w:r>
              <w:rPr>
                <w:rFonts w:hint="eastAsia" w:ascii="仿宋" w:hAnsi="仿宋" w:eastAsia="仿宋" w:cs="仿宋"/>
                <w:sz w:val="32"/>
                <w:szCs w:val="32"/>
              </w:rPr>
              <w:t>.熟悉旅游景区开发建设的政策及法律法规,具备旅游景区全面开发管理经验或熟悉酒店、温泉等行业发展态势，了解市场竞争现状。</w:t>
            </w:r>
          </w:p>
        </w:tc>
        <w:tc>
          <w:tcPr>
            <w:tcW w:w="8221" w:type="dxa"/>
            <w:vAlign w:val="center"/>
          </w:tcPr>
          <w:p>
            <w:pPr>
              <w:widowControl/>
              <w:adjustRightInd w:val="0"/>
              <w:snapToGrid w:val="0"/>
              <w:spacing w:line="32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1.对董事会负责。在董事会休会期间，应接受董事长的督促、检查和指导，并定期向董事长报告生产经营管理情况；</w:t>
            </w:r>
          </w:p>
          <w:p>
            <w:pPr>
              <w:widowControl/>
              <w:adjustRightInd w:val="0"/>
              <w:snapToGrid w:val="0"/>
              <w:spacing w:line="32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2.维护公司企业法人财产权，确保公司资产的保值和增值，正确处理股东、公司和员工的利益关系；</w:t>
            </w:r>
          </w:p>
          <w:p>
            <w:pPr>
              <w:widowControl/>
              <w:adjustRightInd w:val="0"/>
              <w:snapToGrid w:val="0"/>
              <w:spacing w:line="32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3.严格遵守公司章程和董事会决议，定期向董事会报告工作，听取意见，不得变更董事会决议，不得越权行使职责；</w:t>
            </w:r>
          </w:p>
          <w:p>
            <w:pPr>
              <w:widowControl/>
              <w:adjustRightInd w:val="0"/>
              <w:snapToGrid w:val="0"/>
              <w:spacing w:line="32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4.组织公司各方面的力量，实施董事会确定的工作任务和各项经营经济指标，制定行之有效的激励与约束机制，保证各项工作任务和经营经济指标的完成；</w:t>
            </w:r>
          </w:p>
          <w:p>
            <w:pPr>
              <w:widowControl/>
              <w:adjustRightInd w:val="0"/>
              <w:snapToGrid w:val="0"/>
              <w:spacing w:line="32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5.组织推行科学、规范的质量管理体系，按国际标准和国家标准生产产品，提高产品质量管理水平；</w:t>
            </w:r>
          </w:p>
          <w:p>
            <w:pPr>
              <w:widowControl/>
              <w:adjustRightInd w:val="0"/>
              <w:snapToGrid w:val="0"/>
              <w:spacing w:line="32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6.采取切实措施，推进公司的技术进步和公司的现代化管理，提高经济效益，增强企业自我改造和自我发展能力。</w:t>
            </w:r>
          </w:p>
          <w:p>
            <w:pPr>
              <w:widowControl/>
              <w:adjustRightInd w:val="0"/>
              <w:snapToGrid w:val="0"/>
              <w:spacing w:line="324" w:lineRule="auto"/>
              <w:ind w:firstLine="640" w:firstLineChars="200"/>
              <w:rPr>
                <w:rFonts w:hint="eastAsia" w:ascii="仿宋" w:hAnsi="仿宋" w:eastAsia="仿宋" w:cs="仿宋"/>
                <w:sz w:val="32"/>
                <w:szCs w:val="32"/>
              </w:rPr>
            </w:pPr>
          </w:p>
          <w:p>
            <w:pPr>
              <w:widowControl/>
              <w:adjustRightInd w:val="0"/>
              <w:snapToGrid w:val="0"/>
              <w:spacing w:line="324" w:lineRule="auto"/>
              <w:ind w:firstLine="640" w:firstLineChars="200"/>
              <w:rPr>
                <w:rFonts w:hint="eastAsia" w:ascii="仿宋" w:hAnsi="仿宋" w:eastAsia="仿宋" w:cs="仿宋"/>
                <w:sz w:val="32"/>
                <w:szCs w:val="32"/>
              </w:rPr>
            </w:pPr>
          </w:p>
          <w:p>
            <w:pPr>
              <w:widowControl/>
              <w:adjustRightInd w:val="0"/>
              <w:snapToGrid w:val="0"/>
              <w:spacing w:line="324" w:lineRule="auto"/>
              <w:ind w:firstLine="640" w:firstLineChars="200"/>
              <w:rPr>
                <w:rFonts w:hint="eastAsia" w:ascii="仿宋" w:hAnsi="仿宋" w:eastAsia="仿宋" w:cs="仿宋"/>
                <w:sz w:val="32"/>
                <w:szCs w:val="32"/>
              </w:rPr>
            </w:pPr>
            <w:bookmarkStart w:id="0" w:name="_GoBack"/>
            <w:bookmarkEnd w:id="0"/>
          </w:p>
        </w:tc>
        <w:tc>
          <w:tcPr>
            <w:tcW w:w="1787" w:type="dxa"/>
            <w:vAlign w:val="center"/>
          </w:tcPr>
          <w:p>
            <w:pPr>
              <w:widowControl/>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100万</w:t>
            </w:r>
          </w:p>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左右/年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85"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序</w:t>
            </w:r>
          </w:p>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号</w:t>
            </w:r>
          </w:p>
        </w:tc>
        <w:tc>
          <w:tcPr>
            <w:tcW w:w="2209" w:type="dxa"/>
            <w:gridSpan w:val="2"/>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选聘职位</w:t>
            </w:r>
          </w:p>
        </w:tc>
        <w:tc>
          <w:tcPr>
            <w:tcW w:w="8313"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任职资格</w:t>
            </w:r>
          </w:p>
        </w:tc>
        <w:tc>
          <w:tcPr>
            <w:tcW w:w="8221" w:type="dxa"/>
            <w:vAlign w:val="center"/>
          </w:tcPr>
          <w:p>
            <w:pPr>
              <w:widowControl/>
              <w:adjustRightInd w:val="0"/>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岗位职责</w:t>
            </w:r>
          </w:p>
        </w:tc>
        <w:tc>
          <w:tcPr>
            <w:tcW w:w="1787" w:type="dxa"/>
            <w:vAlign w:val="center"/>
          </w:tcPr>
          <w:p>
            <w:pPr>
              <w:widowControl/>
              <w:adjustRightInd w:val="0"/>
              <w:snapToGrid w:val="0"/>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薪酬福利标准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8" w:hRule="atLeast"/>
        </w:trPr>
        <w:tc>
          <w:tcPr>
            <w:tcW w:w="785" w:type="dxa"/>
            <w:vAlign w:val="center"/>
          </w:tcPr>
          <w:p>
            <w:pPr>
              <w:widowControl/>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209" w:type="dxa"/>
            <w:gridSpan w:val="2"/>
            <w:vAlign w:val="center"/>
          </w:tcPr>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长白山旅游</w:t>
            </w:r>
          </w:p>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股份有限公司</w:t>
            </w:r>
          </w:p>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财务总监/总会计师</w:t>
            </w:r>
          </w:p>
        </w:tc>
        <w:tc>
          <w:tcPr>
            <w:tcW w:w="8313" w:type="dxa"/>
            <w:vAlign w:val="center"/>
          </w:tcPr>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1.财务、会计、金融等相关专业全日制大学本科及以上学历，具有注册会计师资格证书；</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2.8年以上相关工作经验；原则上应具有担任大中型企业财务(审计)部门或其他相同层次经济管理部门的负责人5年以上任职经历；</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3.具备出色的财务管理经验及敏锐的洞察力和数据感觉，熟悉财务计划、成本分析、预算、成本核算等高级财务管理流程；</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4.有丰富的融资成功案例，熟悉资本市场规则及相关财经法律法规，具有全面的财会专业理论知识和实践经验，具备股权分配、融资、并购、运作公司上市的完整经验；</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5.具有丰富的财务管理、资金筹划、融资、资本运作和IPO项目经验；</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6.具有较强的市场投融资能力、资金运作能力、项目评审能力和投资决策能力；</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7.具有良好的团队领导能力和沟通协调能力，具有较强的风险管控和财务决策的能力。</w:t>
            </w:r>
          </w:p>
        </w:tc>
        <w:tc>
          <w:tcPr>
            <w:tcW w:w="8221" w:type="dxa"/>
            <w:vAlign w:val="center"/>
          </w:tcPr>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1.组织领导公司财务管理、成本管理、全面预算管理、会计核算、会计监督、存货控制等方面工作,加强公司经济管理,提高经济效益；</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2.保障公司合法经营,维护股东权益；</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3.参与公司投资行为、重要经营活动等方面的决策和方案制定工作,参与重大经济合同或协议的研究、审核,参与重要经济问题的分析和决策；</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4.参与制定公司年度总预算和季度预算调整、汇总；</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5.负责审核签署公司预算、财务报告、会计决算报表,会签涉及财务收支的重大业务计划、经济合同、经济协议等；</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6.建立健全公司内部核算的数据管理体系,组织公司有关部门开展经济活动分析,努力降级成本、增收节支、提高效益；</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7.负责主管业务的检查改进与研究发展,掌握公司财务状况、经营成果和资金变动情况；</w:t>
            </w:r>
          </w:p>
          <w:p>
            <w:pPr>
              <w:widowControl/>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8.负责与金融机构、政府、上级及分公司相关部门的沟通协调配合工作。</w:t>
            </w:r>
          </w:p>
        </w:tc>
        <w:tc>
          <w:tcPr>
            <w:tcW w:w="1787" w:type="dxa"/>
            <w:vAlign w:val="center"/>
          </w:tcPr>
          <w:p>
            <w:pPr>
              <w:widowControl/>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40万</w:t>
            </w:r>
          </w:p>
          <w:p>
            <w:pPr>
              <w:widowControl/>
              <w:adjustRightInd w:val="0"/>
              <w:snapToGrid w:val="0"/>
              <w:spacing w:line="360" w:lineRule="auto"/>
              <w:jc w:val="center"/>
              <w:rPr>
                <w:rFonts w:ascii="仿宋" w:hAnsi="仿宋" w:eastAsia="仿宋" w:cs="仿宋"/>
                <w:sz w:val="32"/>
                <w:szCs w:val="32"/>
              </w:rPr>
            </w:pPr>
            <w:r>
              <w:rPr>
                <w:rFonts w:hint="eastAsia" w:ascii="仿宋" w:hAnsi="仿宋" w:eastAsia="仿宋" w:cs="仿宋"/>
                <w:sz w:val="32"/>
                <w:szCs w:val="32"/>
              </w:rPr>
              <w:t>左右/年</w:t>
            </w:r>
          </w:p>
        </w:tc>
      </w:tr>
    </w:tbl>
    <w:p>
      <w:pPr>
        <w:spacing w:line="360" w:lineRule="auto"/>
        <w:rPr>
          <w:rFonts w:ascii="仿宋_GB2312" w:hAnsi="仿宋_GB2312" w:eastAsia="仿宋_GB2312" w:cs="仿宋_GB2312"/>
          <w:sz w:val="24"/>
        </w:rPr>
      </w:pP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3580AB9"/>
    <w:rsid w:val="00020A34"/>
    <w:rsid w:val="000B02E6"/>
    <w:rsid w:val="000B5991"/>
    <w:rsid w:val="000E0F4F"/>
    <w:rsid w:val="00182C03"/>
    <w:rsid w:val="001C0105"/>
    <w:rsid w:val="001C0A52"/>
    <w:rsid w:val="002473B0"/>
    <w:rsid w:val="003F70AD"/>
    <w:rsid w:val="00620F3B"/>
    <w:rsid w:val="00625830"/>
    <w:rsid w:val="00627216"/>
    <w:rsid w:val="00787ED0"/>
    <w:rsid w:val="007F0CFD"/>
    <w:rsid w:val="00811D5F"/>
    <w:rsid w:val="009448C0"/>
    <w:rsid w:val="00AB38EF"/>
    <w:rsid w:val="00B22CD5"/>
    <w:rsid w:val="00D47810"/>
    <w:rsid w:val="00D82295"/>
    <w:rsid w:val="00DB0E0F"/>
    <w:rsid w:val="00DF7391"/>
    <w:rsid w:val="00E710B9"/>
    <w:rsid w:val="00EC1F60"/>
    <w:rsid w:val="00F73D71"/>
    <w:rsid w:val="043B11F8"/>
    <w:rsid w:val="0EF30D04"/>
    <w:rsid w:val="13580AB9"/>
    <w:rsid w:val="191B1AEE"/>
    <w:rsid w:val="1A9B6AB0"/>
    <w:rsid w:val="1D5F1587"/>
    <w:rsid w:val="1D832DC9"/>
    <w:rsid w:val="2A033CD0"/>
    <w:rsid w:val="2BF0370B"/>
    <w:rsid w:val="31F523CD"/>
    <w:rsid w:val="3AFE354B"/>
    <w:rsid w:val="3BF4597A"/>
    <w:rsid w:val="42557E8F"/>
    <w:rsid w:val="534C15F5"/>
    <w:rsid w:val="57FB6F25"/>
    <w:rsid w:val="58F64130"/>
    <w:rsid w:val="5A7A54E8"/>
    <w:rsid w:val="5B1811E7"/>
    <w:rsid w:val="5C480C58"/>
    <w:rsid w:val="7E954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
      <w:ind w:left="657"/>
    </w:pPr>
    <w:rPr>
      <w:rFonts w:ascii="PMingLiU" w:hAnsi="PMingLiU" w:eastAsia="PMingLiU" w:cs="PMingLiU"/>
      <w:szCs w:val="21"/>
      <w:lang w:val="zh-CN" w:bidi="zh-CN"/>
    </w:r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7">
    <w:name w:val="Normal (Web)"/>
    <w:basedOn w:val="1"/>
    <w:next w:val="6"/>
    <w:qFormat/>
    <w:uiPriority w:val="0"/>
    <w:pPr>
      <w:spacing w:before="280" w:after="280"/>
    </w:pPr>
    <w:rPr>
      <w:rFonts w:ascii="Times New Roman" w:eastAsia="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qFormat/>
    <w:uiPriority w:val="0"/>
    <w:rPr>
      <w:kern w:val="2"/>
      <w:sz w:val="18"/>
      <w:szCs w:val="18"/>
    </w:rPr>
  </w:style>
  <w:style w:type="character" w:customStyle="1" w:styleId="12">
    <w:name w:val="批注框文本 Char"/>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457</Words>
  <Characters>2609</Characters>
  <Lines>21</Lines>
  <Paragraphs>6</Paragraphs>
  <TotalTime>4</TotalTime>
  <ScaleCrop>false</ScaleCrop>
  <LinksUpToDate>false</LinksUpToDate>
  <CharactersWithSpaces>3060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2020-01-02T06:42:00Z</dcterms:created>
  <dc:creator>Administrator</dc:creator>
  <cp:lastModifiedBy>糖心</cp:lastModifiedBy>
  <cp:lastPrinted>2020-11-30T01:57:00Z</cp:lastPrinted>
  <dcterms:modified xsi:type="dcterms:W3CDTF">2020-11-30T07:42:56Z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