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ascii="黑体" w:hAnsi="黑体" w:eastAsia="黑体"/>
          <w:color w:val="auto"/>
          <w:sz w:val="24"/>
          <w:lang w:val="en-US" w:eastAsia="zh-CN"/>
        </w:rPr>
      </w:pPr>
      <w:r>
        <w:rPr>
          <w:rFonts w:hint="eastAsia" w:ascii="黑体" w:hAnsi="黑体" w:eastAsia="黑体"/>
          <w:color w:val="auto"/>
          <w:sz w:val="24"/>
          <w:lang w:val="en-US" w:eastAsia="zh-CN"/>
        </w:rPr>
        <w:t>附件2：</w:t>
      </w:r>
    </w:p>
    <w:tbl>
      <w:tblPr>
        <w:tblStyle w:val="2"/>
        <w:tblW w:w="5000" w:type="pct"/>
        <w:tblInd w:w="0" w:type="dxa"/>
        <w:shd w:val="clear" w:color="auto" w:fill="auto"/>
        <w:tblLayout w:type="autofit"/>
        <w:tblCellMar>
          <w:top w:w="0" w:type="dxa"/>
          <w:left w:w="0" w:type="dxa"/>
          <w:bottom w:w="0" w:type="dxa"/>
          <w:right w:w="0" w:type="dxa"/>
        </w:tblCellMar>
      </w:tblPr>
      <w:tblGrid>
        <w:gridCol w:w="697"/>
        <w:gridCol w:w="615"/>
        <w:gridCol w:w="2940"/>
        <w:gridCol w:w="758"/>
        <w:gridCol w:w="753"/>
        <w:gridCol w:w="739"/>
        <w:gridCol w:w="6664"/>
        <w:gridCol w:w="822"/>
      </w:tblGrid>
      <w:tr>
        <w:tblPrEx>
          <w:shd w:val="clear" w:color="auto" w:fill="auto"/>
          <w:tblCellMar>
            <w:top w:w="0" w:type="dxa"/>
            <w:left w:w="0" w:type="dxa"/>
            <w:bottom w:w="0" w:type="dxa"/>
            <w:right w:w="0" w:type="dxa"/>
          </w:tblCellMar>
        </w:tblPrEx>
        <w:trPr>
          <w:trHeight w:val="1060" w:hRule="atLeast"/>
        </w:trPr>
        <w:tc>
          <w:tcPr>
            <w:tcW w:w="5000" w:type="pct"/>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auto"/>
                <w:sz w:val="40"/>
                <w:szCs w:val="40"/>
                <w:u w:val="none"/>
              </w:rPr>
            </w:pPr>
            <w:r>
              <w:rPr>
                <w:rFonts w:hint="eastAsia" w:ascii="方正小标宋简体" w:hAnsi="方正小标宋简体" w:eastAsia="方正小标宋简体" w:cs="方正小标宋简体"/>
                <w:i w:val="0"/>
                <w:color w:val="auto"/>
                <w:kern w:val="0"/>
                <w:sz w:val="40"/>
                <w:szCs w:val="40"/>
                <w:u w:val="none"/>
                <w:lang w:val="en-US" w:eastAsia="zh-CN" w:bidi="ar"/>
              </w:rPr>
              <w:t>菏泽市公开选聘市属国有企业领导人员职位表</w:t>
            </w:r>
          </w:p>
        </w:tc>
      </w:tr>
      <w:tr>
        <w:tblPrEx>
          <w:tblCellMar>
            <w:top w:w="0" w:type="dxa"/>
            <w:left w:w="0" w:type="dxa"/>
            <w:bottom w:w="0" w:type="dxa"/>
            <w:right w:w="0" w:type="dxa"/>
          </w:tblCellMar>
        </w:tblPrEx>
        <w:trPr>
          <w:trHeight w:val="75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8"/>
                <w:szCs w:val="28"/>
                <w:u w:val="none"/>
              </w:rPr>
            </w:pPr>
            <w:r>
              <w:rPr>
                <w:rFonts w:hint="eastAsia" w:ascii="宋体" w:hAnsi="宋体" w:eastAsia="宋体" w:cs="宋体"/>
                <w:b/>
                <w:i w:val="0"/>
                <w:color w:val="auto"/>
                <w:kern w:val="0"/>
                <w:sz w:val="28"/>
                <w:szCs w:val="28"/>
                <w:u w:val="none"/>
                <w:lang w:val="en-US" w:eastAsia="zh-CN" w:bidi="ar"/>
              </w:rPr>
              <w:t>序号</w:t>
            </w:r>
          </w:p>
        </w:tc>
        <w:tc>
          <w:tcPr>
            <w:tcW w:w="2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8"/>
                <w:szCs w:val="28"/>
                <w:u w:val="none"/>
              </w:rPr>
            </w:pPr>
            <w:r>
              <w:rPr>
                <w:rFonts w:hint="eastAsia" w:ascii="宋体" w:hAnsi="宋体" w:eastAsia="宋体" w:cs="宋体"/>
                <w:b/>
                <w:i w:val="0"/>
                <w:color w:val="auto"/>
                <w:kern w:val="0"/>
                <w:sz w:val="28"/>
                <w:szCs w:val="28"/>
                <w:u w:val="none"/>
                <w:lang w:val="en-US" w:eastAsia="zh-CN" w:bidi="ar"/>
              </w:rPr>
              <w:t>选聘企业</w:t>
            </w:r>
          </w:p>
        </w:tc>
        <w:tc>
          <w:tcPr>
            <w:tcW w:w="10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8"/>
                <w:szCs w:val="28"/>
                <w:u w:val="none"/>
              </w:rPr>
            </w:pPr>
            <w:r>
              <w:rPr>
                <w:rFonts w:hint="eastAsia" w:ascii="宋体" w:hAnsi="宋体" w:eastAsia="宋体" w:cs="宋体"/>
                <w:b/>
                <w:i w:val="0"/>
                <w:color w:val="auto"/>
                <w:kern w:val="0"/>
                <w:sz w:val="28"/>
                <w:szCs w:val="28"/>
                <w:u w:val="none"/>
                <w:lang w:val="en-US" w:eastAsia="zh-CN" w:bidi="ar"/>
              </w:rPr>
              <w:t>基本情况</w:t>
            </w:r>
          </w:p>
        </w:tc>
        <w:tc>
          <w:tcPr>
            <w:tcW w:w="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8"/>
                <w:szCs w:val="28"/>
                <w:u w:val="none"/>
              </w:rPr>
            </w:pPr>
            <w:r>
              <w:rPr>
                <w:rFonts w:hint="eastAsia" w:ascii="宋体" w:hAnsi="宋体" w:eastAsia="宋体" w:cs="宋体"/>
                <w:b/>
                <w:i w:val="0"/>
                <w:color w:val="auto"/>
                <w:kern w:val="0"/>
                <w:sz w:val="28"/>
                <w:szCs w:val="28"/>
                <w:u w:val="none"/>
                <w:lang w:val="en-US" w:eastAsia="zh-CN" w:bidi="ar"/>
              </w:rPr>
              <w:t>招聘范围</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8"/>
                <w:szCs w:val="28"/>
                <w:u w:val="none"/>
              </w:rPr>
            </w:pPr>
            <w:r>
              <w:rPr>
                <w:rFonts w:hint="eastAsia" w:ascii="宋体" w:hAnsi="宋体" w:eastAsia="宋体" w:cs="宋体"/>
                <w:b/>
                <w:i w:val="0"/>
                <w:color w:val="auto"/>
                <w:kern w:val="0"/>
                <w:sz w:val="28"/>
                <w:szCs w:val="28"/>
                <w:u w:val="none"/>
                <w:lang w:val="en-US" w:eastAsia="zh-CN" w:bidi="ar"/>
              </w:rPr>
              <w:t>选聘岗位</w:t>
            </w:r>
          </w:p>
        </w:tc>
        <w:tc>
          <w:tcPr>
            <w:tcW w:w="2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8"/>
                <w:szCs w:val="28"/>
                <w:u w:val="none"/>
              </w:rPr>
            </w:pPr>
            <w:r>
              <w:rPr>
                <w:rFonts w:hint="eastAsia" w:ascii="宋体" w:hAnsi="宋体" w:eastAsia="宋体" w:cs="宋体"/>
                <w:b/>
                <w:i w:val="0"/>
                <w:color w:val="auto"/>
                <w:kern w:val="0"/>
                <w:sz w:val="28"/>
                <w:szCs w:val="28"/>
                <w:u w:val="none"/>
                <w:lang w:val="en-US" w:eastAsia="zh-CN" w:bidi="ar"/>
              </w:rPr>
              <w:t>岗位职责</w:t>
            </w:r>
          </w:p>
        </w:tc>
        <w:tc>
          <w:tcPr>
            <w:tcW w:w="2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8"/>
                <w:szCs w:val="28"/>
                <w:u w:val="none"/>
              </w:rPr>
            </w:pPr>
            <w:r>
              <w:rPr>
                <w:rFonts w:hint="eastAsia" w:ascii="宋体" w:hAnsi="宋体" w:eastAsia="宋体" w:cs="宋体"/>
                <w:b/>
                <w:i w:val="0"/>
                <w:color w:val="auto"/>
                <w:kern w:val="0"/>
                <w:sz w:val="28"/>
                <w:szCs w:val="28"/>
                <w:u w:val="none"/>
                <w:lang w:val="en-US" w:eastAsia="zh-CN" w:bidi="ar"/>
              </w:rPr>
              <w:t>岗位要求</w:t>
            </w:r>
          </w:p>
        </w:tc>
        <w:tc>
          <w:tcPr>
            <w:tcW w:w="2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8"/>
                <w:szCs w:val="28"/>
                <w:u w:val="none"/>
              </w:rPr>
            </w:pPr>
            <w:r>
              <w:rPr>
                <w:rFonts w:hint="eastAsia" w:ascii="宋体" w:hAnsi="宋体" w:eastAsia="宋体" w:cs="宋体"/>
                <w:b/>
                <w:i w:val="0"/>
                <w:color w:val="auto"/>
                <w:kern w:val="0"/>
                <w:sz w:val="28"/>
                <w:szCs w:val="28"/>
                <w:u w:val="none"/>
                <w:lang w:val="en-US" w:eastAsia="zh-CN" w:bidi="ar"/>
              </w:rPr>
              <w:t>其他</w:t>
            </w:r>
          </w:p>
        </w:tc>
      </w:tr>
      <w:tr>
        <w:tblPrEx>
          <w:tblCellMar>
            <w:top w:w="0" w:type="dxa"/>
            <w:left w:w="0" w:type="dxa"/>
            <w:bottom w:w="0" w:type="dxa"/>
            <w:right w:w="0" w:type="dxa"/>
          </w:tblCellMar>
        </w:tblPrEx>
        <w:trPr>
          <w:trHeight w:val="2848"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1</w:t>
            </w:r>
          </w:p>
        </w:tc>
        <w:tc>
          <w:tcPr>
            <w:tcW w:w="2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菏泽财金投资集团有限公司</w:t>
            </w:r>
          </w:p>
        </w:tc>
        <w:tc>
          <w:tcPr>
            <w:tcW w:w="10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菏泽财金投资集团有限公司系市属骨干国有企业。新时期，公司坚持“聚合资源、改革创新”发展理念，实施“1223”发展战略，金融服务、供应链运营两大关键业务融合发展，打造成为具有资本优势、专业优势、人才优势、治理优势的国有资本运营公司。</w:t>
            </w:r>
          </w:p>
        </w:tc>
        <w:tc>
          <w:tcPr>
            <w:tcW w:w="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面向</w:t>
            </w:r>
            <w:r>
              <w:rPr>
                <w:rFonts w:hint="eastAsia" w:ascii="仿宋" w:hAnsi="仿宋" w:eastAsia="仿宋" w:cs="仿宋"/>
                <w:i w:val="0"/>
                <w:color w:val="auto"/>
                <w:kern w:val="0"/>
                <w:sz w:val="21"/>
                <w:szCs w:val="21"/>
                <w:u w:val="none"/>
                <w:lang w:val="en-US" w:eastAsia="zh-CN" w:bidi="ar"/>
              </w:rPr>
              <w:br w:type="textWrapping"/>
            </w:r>
            <w:r>
              <w:rPr>
                <w:rFonts w:hint="eastAsia" w:ascii="仿宋" w:hAnsi="仿宋" w:eastAsia="仿宋" w:cs="仿宋"/>
                <w:i w:val="0"/>
                <w:color w:val="auto"/>
                <w:kern w:val="0"/>
                <w:sz w:val="21"/>
                <w:szCs w:val="21"/>
                <w:u w:val="none"/>
                <w:lang w:val="en-US" w:eastAsia="zh-CN" w:bidi="ar"/>
              </w:rPr>
              <w:t>全国</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副总经理</w:t>
            </w:r>
          </w:p>
        </w:tc>
        <w:tc>
          <w:tcPr>
            <w:tcW w:w="2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分管公司融资工作</w:t>
            </w:r>
          </w:p>
        </w:tc>
        <w:tc>
          <w:tcPr>
            <w:tcW w:w="2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1.40周岁及以下（1980年11月1日以后出生，特别优秀的，条件适当放宽，从严掌握）。</w:t>
            </w:r>
            <w:r>
              <w:rPr>
                <w:rFonts w:hint="eastAsia" w:ascii="仿宋" w:hAnsi="仿宋" w:eastAsia="仿宋" w:cs="仿宋"/>
                <w:i w:val="0"/>
                <w:color w:val="auto"/>
                <w:kern w:val="0"/>
                <w:sz w:val="21"/>
                <w:szCs w:val="21"/>
                <w:u w:val="none"/>
                <w:lang w:val="en-US" w:eastAsia="zh-CN" w:bidi="ar"/>
              </w:rPr>
              <w:br w:type="textWrapping"/>
            </w:r>
            <w:r>
              <w:rPr>
                <w:rFonts w:hint="eastAsia" w:ascii="仿宋" w:hAnsi="仿宋" w:eastAsia="仿宋" w:cs="仿宋"/>
                <w:i w:val="0"/>
                <w:color w:val="auto"/>
                <w:kern w:val="0"/>
                <w:sz w:val="21"/>
                <w:szCs w:val="21"/>
                <w:u w:val="none"/>
                <w:lang w:val="en-US" w:eastAsia="zh-CN" w:bidi="ar"/>
              </w:rPr>
              <w:t>2.全日制本科及以上学历并取得相应学位，硕士及以上学位者优先。</w:t>
            </w:r>
            <w:r>
              <w:rPr>
                <w:rFonts w:hint="eastAsia" w:ascii="仿宋" w:hAnsi="仿宋" w:eastAsia="仿宋" w:cs="仿宋"/>
                <w:i w:val="0"/>
                <w:color w:val="auto"/>
                <w:kern w:val="0"/>
                <w:sz w:val="21"/>
                <w:szCs w:val="21"/>
                <w:u w:val="none"/>
                <w:lang w:val="en-US" w:eastAsia="zh-CN" w:bidi="ar"/>
              </w:rPr>
              <w:br w:type="textWrapping"/>
            </w:r>
            <w:r>
              <w:rPr>
                <w:rFonts w:hint="eastAsia" w:ascii="仿宋" w:hAnsi="仿宋" w:eastAsia="仿宋" w:cs="仿宋"/>
                <w:i w:val="0"/>
                <w:color w:val="auto"/>
                <w:kern w:val="0"/>
                <w:sz w:val="21"/>
                <w:szCs w:val="21"/>
                <w:u w:val="none"/>
                <w:lang w:val="en-US" w:eastAsia="zh-CN" w:bidi="ar"/>
              </w:rPr>
              <w:t>3.具有大型企业集团分管融资业务副总经理岗位任职经历或融资经理岗位3年及以上任职经历，或具有地市级及以上国有商业银行、股份制银行分行或城市商业银行、农村商业银行总行高管或下一层级岗位3年及以上任职经历，或具有证券投资机构高管或下一层级岗位3年及以上任职经历；有丰富的公私募债券发行业绩。</w:t>
            </w:r>
            <w:r>
              <w:rPr>
                <w:rFonts w:hint="eastAsia" w:ascii="仿宋" w:hAnsi="仿宋" w:eastAsia="仿宋" w:cs="仿宋"/>
                <w:i w:val="0"/>
                <w:color w:val="auto"/>
                <w:kern w:val="0"/>
                <w:sz w:val="21"/>
                <w:szCs w:val="21"/>
                <w:u w:val="none"/>
                <w:lang w:val="en-US" w:eastAsia="zh-CN" w:bidi="ar"/>
              </w:rPr>
              <w:br w:type="textWrapping"/>
            </w:r>
            <w:r>
              <w:rPr>
                <w:rFonts w:hint="eastAsia" w:ascii="仿宋" w:hAnsi="仿宋" w:eastAsia="仿宋" w:cs="仿宋"/>
                <w:i w:val="0"/>
                <w:color w:val="auto"/>
                <w:kern w:val="0"/>
                <w:sz w:val="21"/>
                <w:szCs w:val="21"/>
                <w:u w:val="none"/>
                <w:lang w:val="en-US" w:eastAsia="zh-CN" w:bidi="ar"/>
              </w:rPr>
              <w:t>4.持有基金从业资格、FRM、CFA证书者优先。</w:t>
            </w:r>
          </w:p>
        </w:tc>
        <w:tc>
          <w:tcPr>
            <w:tcW w:w="2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1811"/>
              </w:tabs>
              <w:ind w:right="569" w:rightChars="271"/>
              <w:rPr>
                <w:rFonts w:hint="eastAsia" w:ascii="仿宋" w:hAnsi="仿宋" w:eastAsia="仿宋" w:cs="仿宋"/>
                <w:b/>
                <w:i w:val="0"/>
                <w:color w:val="auto"/>
                <w:sz w:val="21"/>
                <w:szCs w:val="21"/>
                <w:u w:val="none"/>
              </w:rPr>
            </w:pPr>
          </w:p>
        </w:tc>
      </w:tr>
      <w:tr>
        <w:tblPrEx>
          <w:tblCellMar>
            <w:top w:w="0" w:type="dxa"/>
            <w:left w:w="0" w:type="dxa"/>
            <w:bottom w:w="0" w:type="dxa"/>
            <w:right w:w="0" w:type="dxa"/>
          </w:tblCellMar>
        </w:tblPrEx>
        <w:trPr>
          <w:trHeight w:val="9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2</w:t>
            </w:r>
          </w:p>
        </w:tc>
        <w:tc>
          <w:tcPr>
            <w:tcW w:w="2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菏泽财金投资集团有限公司</w:t>
            </w:r>
          </w:p>
        </w:tc>
        <w:tc>
          <w:tcPr>
            <w:tcW w:w="10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菏泽财金投资集团有限公司系市属骨干国有企业。新时期，公司坚持“聚合资源、改革创新”发展理念，实施“1223”发展战略，金融服务、供应链运营两大关键业务融合发展，打造成为具有资本优势、专业优势、人才优势、治理优势的国有资本运营公司。</w:t>
            </w:r>
          </w:p>
        </w:tc>
        <w:tc>
          <w:tcPr>
            <w:tcW w:w="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面向</w:t>
            </w:r>
            <w:r>
              <w:rPr>
                <w:rFonts w:hint="eastAsia" w:ascii="仿宋" w:hAnsi="仿宋" w:eastAsia="仿宋" w:cs="仿宋"/>
                <w:i w:val="0"/>
                <w:color w:val="auto"/>
                <w:kern w:val="0"/>
                <w:sz w:val="21"/>
                <w:szCs w:val="21"/>
                <w:u w:val="none"/>
                <w:lang w:val="en-US" w:eastAsia="zh-CN" w:bidi="ar"/>
              </w:rPr>
              <w:br w:type="textWrapping"/>
            </w:r>
            <w:r>
              <w:rPr>
                <w:rFonts w:hint="eastAsia" w:ascii="仿宋" w:hAnsi="仿宋" w:eastAsia="仿宋" w:cs="仿宋"/>
                <w:i w:val="0"/>
                <w:color w:val="auto"/>
                <w:kern w:val="0"/>
                <w:sz w:val="21"/>
                <w:szCs w:val="21"/>
                <w:u w:val="none"/>
                <w:lang w:val="en-US" w:eastAsia="zh-CN" w:bidi="ar"/>
              </w:rPr>
              <w:t>全国</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副总经理</w:t>
            </w:r>
          </w:p>
        </w:tc>
        <w:tc>
          <w:tcPr>
            <w:tcW w:w="2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分管公司投资工作</w:t>
            </w:r>
          </w:p>
        </w:tc>
        <w:tc>
          <w:tcPr>
            <w:tcW w:w="2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1.40周岁及以下（1980年11月1日以后出生，特别优秀的，条件适当放宽，从严掌握）。</w:t>
            </w:r>
            <w:r>
              <w:rPr>
                <w:rFonts w:hint="eastAsia" w:ascii="仿宋" w:hAnsi="仿宋" w:eastAsia="仿宋" w:cs="仿宋"/>
                <w:i w:val="0"/>
                <w:color w:val="auto"/>
                <w:kern w:val="0"/>
                <w:sz w:val="21"/>
                <w:szCs w:val="21"/>
                <w:u w:val="none"/>
                <w:lang w:val="en-US" w:eastAsia="zh-CN" w:bidi="ar"/>
              </w:rPr>
              <w:br w:type="textWrapping"/>
            </w:r>
            <w:r>
              <w:rPr>
                <w:rFonts w:hint="eastAsia" w:ascii="仿宋" w:hAnsi="仿宋" w:eastAsia="仿宋" w:cs="仿宋"/>
                <w:i w:val="0"/>
                <w:color w:val="auto"/>
                <w:kern w:val="0"/>
                <w:sz w:val="21"/>
                <w:szCs w:val="21"/>
                <w:u w:val="none"/>
                <w:lang w:val="en-US" w:eastAsia="zh-CN" w:bidi="ar"/>
              </w:rPr>
              <w:t>2.全日制本科及以上学历并取得相应学位，硕士及以上学位者优先。</w:t>
            </w:r>
            <w:r>
              <w:rPr>
                <w:rFonts w:hint="eastAsia" w:ascii="仿宋" w:hAnsi="仿宋" w:eastAsia="仿宋" w:cs="仿宋"/>
                <w:i w:val="0"/>
                <w:color w:val="auto"/>
                <w:kern w:val="0"/>
                <w:sz w:val="21"/>
                <w:szCs w:val="21"/>
                <w:u w:val="none"/>
                <w:lang w:val="en-US" w:eastAsia="zh-CN" w:bidi="ar"/>
              </w:rPr>
              <w:br w:type="textWrapping"/>
            </w:r>
            <w:r>
              <w:rPr>
                <w:rFonts w:hint="eastAsia" w:ascii="仿宋" w:hAnsi="仿宋" w:eastAsia="仿宋" w:cs="仿宋"/>
                <w:i w:val="0"/>
                <w:color w:val="auto"/>
                <w:kern w:val="0"/>
                <w:sz w:val="21"/>
                <w:szCs w:val="21"/>
                <w:u w:val="none"/>
                <w:lang w:val="en-US" w:eastAsia="zh-CN" w:bidi="ar"/>
              </w:rPr>
              <w:t>3.具有大型企业集团或基金、银行、信托、债券、投资等机构高管或下一层级岗位3年及以上任职经历；有丰富的股权投资项目成功案例。</w:t>
            </w:r>
            <w:r>
              <w:rPr>
                <w:rFonts w:hint="eastAsia" w:ascii="仿宋" w:hAnsi="仿宋" w:eastAsia="仿宋" w:cs="仿宋"/>
                <w:i w:val="0"/>
                <w:color w:val="auto"/>
                <w:kern w:val="0"/>
                <w:sz w:val="21"/>
                <w:szCs w:val="21"/>
                <w:u w:val="none"/>
                <w:lang w:val="en-US" w:eastAsia="zh-CN" w:bidi="ar"/>
              </w:rPr>
              <w:br w:type="textWrapping"/>
            </w:r>
            <w:r>
              <w:rPr>
                <w:rFonts w:hint="eastAsia" w:ascii="仿宋" w:hAnsi="仿宋" w:eastAsia="仿宋" w:cs="仿宋"/>
                <w:i w:val="0"/>
                <w:color w:val="auto"/>
                <w:kern w:val="0"/>
                <w:sz w:val="21"/>
                <w:szCs w:val="21"/>
                <w:u w:val="none"/>
                <w:lang w:val="en-US" w:eastAsia="zh-CN" w:bidi="ar"/>
              </w:rPr>
              <w:t>4.具有复合专业背景或持有基金从业资格、FRM、CFA证书者优先。</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3069"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3</w:t>
            </w:r>
          </w:p>
        </w:tc>
        <w:tc>
          <w:tcPr>
            <w:tcW w:w="2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山东菏建国有资本投资有限公司</w:t>
            </w:r>
          </w:p>
        </w:tc>
        <w:tc>
          <w:tcPr>
            <w:tcW w:w="10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山东菏建国有资本投资有限公司是市属国有独资企业，注册资金50亿元整，主体信用等级AA+,现已形成以建筑施工、房地产开发、物业服务、教育培训、工业建材和金融投资等为主体业务的六大发展板块。</w:t>
            </w:r>
          </w:p>
        </w:tc>
        <w:tc>
          <w:tcPr>
            <w:tcW w:w="2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面向</w:t>
            </w:r>
            <w:r>
              <w:rPr>
                <w:rFonts w:hint="eastAsia" w:ascii="仿宋" w:hAnsi="仿宋" w:eastAsia="仿宋" w:cs="仿宋"/>
                <w:i w:val="0"/>
                <w:color w:val="auto"/>
                <w:kern w:val="0"/>
                <w:sz w:val="21"/>
                <w:szCs w:val="21"/>
                <w:u w:val="none"/>
                <w:lang w:val="en-US" w:eastAsia="zh-CN" w:bidi="ar"/>
              </w:rPr>
              <w:br w:type="textWrapping"/>
            </w:r>
            <w:r>
              <w:rPr>
                <w:rFonts w:hint="eastAsia" w:ascii="仿宋" w:hAnsi="仿宋" w:eastAsia="仿宋" w:cs="仿宋"/>
                <w:i w:val="0"/>
                <w:color w:val="auto"/>
                <w:kern w:val="0"/>
                <w:sz w:val="21"/>
                <w:szCs w:val="21"/>
                <w:u w:val="none"/>
                <w:lang w:val="en-US" w:eastAsia="zh-CN" w:bidi="ar"/>
              </w:rPr>
              <w:t>山东省</w:t>
            </w:r>
          </w:p>
        </w:tc>
        <w:tc>
          <w:tcPr>
            <w:tcW w:w="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副总经理</w:t>
            </w:r>
          </w:p>
        </w:tc>
        <w:tc>
          <w:tcPr>
            <w:tcW w:w="2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分管公司综合工作</w:t>
            </w:r>
          </w:p>
        </w:tc>
        <w:tc>
          <w:tcPr>
            <w:tcW w:w="23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1.45周岁及以下（1975年11月1日以后出生）。</w:t>
            </w:r>
            <w:r>
              <w:rPr>
                <w:rFonts w:hint="eastAsia" w:ascii="仿宋" w:hAnsi="仿宋" w:eastAsia="仿宋" w:cs="仿宋"/>
                <w:i w:val="0"/>
                <w:color w:val="auto"/>
                <w:kern w:val="0"/>
                <w:sz w:val="21"/>
                <w:szCs w:val="21"/>
                <w:u w:val="none"/>
                <w:lang w:val="en-US" w:eastAsia="zh-CN" w:bidi="ar"/>
              </w:rPr>
              <w:br w:type="textWrapping"/>
            </w:r>
            <w:r>
              <w:rPr>
                <w:rFonts w:hint="eastAsia" w:ascii="仿宋" w:hAnsi="仿宋" w:eastAsia="仿宋" w:cs="仿宋"/>
                <w:i w:val="0"/>
                <w:color w:val="auto"/>
                <w:kern w:val="0"/>
                <w:sz w:val="21"/>
                <w:szCs w:val="21"/>
                <w:u w:val="none"/>
                <w:lang w:val="en-US" w:eastAsia="zh-CN" w:bidi="ar"/>
              </w:rPr>
              <w:t>2.全日制本科及以上学历。</w:t>
            </w:r>
            <w:r>
              <w:rPr>
                <w:rFonts w:hint="eastAsia" w:ascii="仿宋" w:hAnsi="仿宋" w:eastAsia="仿宋" w:cs="仿宋"/>
                <w:i w:val="0"/>
                <w:color w:val="auto"/>
                <w:kern w:val="0"/>
                <w:sz w:val="21"/>
                <w:szCs w:val="21"/>
                <w:u w:val="none"/>
                <w:lang w:val="en-US" w:eastAsia="zh-CN" w:bidi="ar"/>
              </w:rPr>
              <w:br w:type="textWrapping"/>
            </w:r>
            <w:r>
              <w:rPr>
                <w:rFonts w:hint="eastAsia" w:ascii="仿宋" w:hAnsi="仿宋" w:eastAsia="仿宋" w:cs="仿宋"/>
                <w:i w:val="0"/>
                <w:color w:val="auto"/>
                <w:kern w:val="0"/>
                <w:sz w:val="21"/>
                <w:szCs w:val="21"/>
                <w:u w:val="none"/>
                <w:lang w:val="en-US" w:eastAsia="zh-CN" w:bidi="ar"/>
              </w:rPr>
              <w:t>3.并具备下列条件之一：</w:t>
            </w:r>
            <w:r>
              <w:rPr>
                <w:rFonts w:hint="eastAsia" w:ascii="仿宋" w:hAnsi="仿宋" w:eastAsia="仿宋" w:cs="仿宋"/>
                <w:i w:val="0"/>
                <w:color w:val="auto"/>
                <w:kern w:val="0"/>
                <w:sz w:val="21"/>
                <w:szCs w:val="21"/>
                <w:u w:val="none"/>
                <w:lang w:val="en-US" w:eastAsia="zh-CN" w:bidi="ar"/>
              </w:rPr>
              <w:br w:type="textWrapping"/>
            </w:r>
            <w:r>
              <w:rPr>
                <w:rFonts w:hint="eastAsia" w:ascii="仿宋" w:hAnsi="仿宋" w:eastAsia="仿宋" w:cs="仿宋"/>
                <w:i w:val="0"/>
                <w:color w:val="auto"/>
                <w:kern w:val="0"/>
                <w:sz w:val="21"/>
                <w:szCs w:val="21"/>
                <w:u w:val="none"/>
                <w:lang w:val="en-US" w:eastAsia="zh-CN" w:bidi="ar"/>
              </w:rPr>
              <w:t>（1）现任各级党政群机关、事业单位副处级及以上领导职务(含四级调研员及以上职级);</w:t>
            </w:r>
            <w:r>
              <w:rPr>
                <w:rFonts w:hint="eastAsia" w:ascii="仿宋" w:hAnsi="仿宋" w:eastAsia="仿宋" w:cs="仿宋"/>
                <w:i w:val="0"/>
                <w:color w:val="auto"/>
                <w:kern w:val="0"/>
                <w:sz w:val="21"/>
                <w:szCs w:val="21"/>
                <w:u w:val="none"/>
                <w:lang w:val="en-US" w:eastAsia="zh-CN" w:bidi="ar"/>
              </w:rPr>
              <w:br w:type="textWrapping"/>
            </w:r>
            <w:r>
              <w:rPr>
                <w:rFonts w:hint="eastAsia" w:ascii="仿宋" w:hAnsi="仿宋" w:eastAsia="仿宋" w:cs="仿宋"/>
                <w:i w:val="0"/>
                <w:color w:val="auto"/>
                <w:kern w:val="0"/>
                <w:sz w:val="21"/>
                <w:szCs w:val="21"/>
                <w:u w:val="none"/>
                <w:lang w:val="en-US" w:eastAsia="zh-CN" w:bidi="ar"/>
              </w:rPr>
              <w:t>（2）现任各级党政群机关、事业单位正科级职务(含一级、二级主任科员)3年以上;</w:t>
            </w:r>
            <w:r>
              <w:rPr>
                <w:rFonts w:hint="eastAsia" w:ascii="仿宋" w:hAnsi="仿宋" w:eastAsia="仿宋" w:cs="仿宋"/>
                <w:i w:val="0"/>
                <w:color w:val="auto"/>
                <w:kern w:val="0"/>
                <w:sz w:val="21"/>
                <w:szCs w:val="21"/>
                <w:u w:val="none"/>
                <w:lang w:val="en-US" w:eastAsia="zh-CN" w:bidi="ar"/>
              </w:rPr>
              <w:br w:type="textWrapping"/>
            </w:r>
            <w:r>
              <w:rPr>
                <w:rFonts w:hint="eastAsia" w:ascii="仿宋" w:hAnsi="仿宋" w:eastAsia="仿宋" w:cs="仿宋"/>
                <w:i w:val="0"/>
                <w:color w:val="auto"/>
                <w:kern w:val="0"/>
                <w:sz w:val="21"/>
                <w:szCs w:val="21"/>
                <w:u w:val="none"/>
                <w:lang w:val="en-US" w:eastAsia="zh-CN" w:bidi="ar"/>
              </w:rPr>
              <w:t>（3）现任相应层次国有企业(含国有控股企业)领导班子副职职务;</w:t>
            </w:r>
            <w:r>
              <w:rPr>
                <w:rFonts w:hint="eastAsia" w:ascii="仿宋" w:hAnsi="仿宋" w:eastAsia="仿宋" w:cs="仿宋"/>
                <w:i w:val="0"/>
                <w:color w:val="auto"/>
                <w:kern w:val="0"/>
                <w:sz w:val="21"/>
                <w:szCs w:val="21"/>
                <w:u w:val="none"/>
                <w:lang w:val="en-US" w:eastAsia="zh-CN" w:bidi="ar"/>
              </w:rPr>
              <w:br w:type="textWrapping"/>
            </w:r>
            <w:r>
              <w:rPr>
                <w:rFonts w:hint="eastAsia" w:ascii="仿宋" w:hAnsi="仿宋" w:eastAsia="仿宋" w:cs="仿宋"/>
                <w:i w:val="0"/>
                <w:color w:val="auto"/>
                <w:kern w:val="0"/>
                <w:sz w:val="21"/>
                <w:szCs w:val="21"/>
                <w:u w:val="none"/>
                <w:lang w:val="en-US" w:eastAsia="zh-CN" w:bidi="ar"/>
              </w:rPr>
              <w:t>（4）现任相应层次国有企业(含国有控股企业)中层正职职务3年以上；</w:t>
            </w:r>
            <w:r>
              <w:rPr>
                <w:rFonts w:hint="eastAsia" w:ascii="仿宋" w:hAnsi="仿宋" w:eastAsia="仿宋" w:cs="仿宋"/>
                <w:i w:val="0"/>
                <w:color w:val="auto"/>
                <w:kern w:val="0"/>
                <w:sz w:val="21"/>
                <w:szCs w:val="21"/>
                <w:u w:val="none"/>
                <w:lang w:val="en-US" w:eastAsia="zh-CN" w:bidi="ar"/>
              </w:rPr>
              <w:br w:type="textWrapping"/>
            </w:r>
            <w:r>
              <w:rPr>
                <w:rFonts w:hint="eastAsia" w:ascii="仿宋" w:hAnsi="仿宋" w:eastAsia="仿宋" w:cs="仿宋"/>
                <w:i w:val="0"/>
                <w:color w:val="auto"/>
                <w:kern w:val="0"/>
                <w:sz w:val="21"/>
                <w:szCs w:val="21"/>
                <w:u w:val="none"/>
                <w:lang w:val="en-US" w:eastAsia="zh-CN" w:bidi="ar"/>
              </w:rPr>
              <w:t>（5）非公有制经济组织、社会组织管理人员等报名人员，应当具备与所报职位要求相当的资格。</w:t>
            </w:r>
            <w:r>
              <w:rPr>
                <w:rFonts w:hint="eastAsia" w:ascii="仿宋" w:hAnsi="仿宋" w:eastAsia="仿宋" w:cs="仿宋"/>
                <w:i w:val="0"/>
                <w:color w:val="auto"/>
                <w:kern w:val="0"/>
                <w:sz w:val="21"/>
                <w:szCs w:val="21"/>
                <w:u w:val="none"/>
                <w:lang w:val="en-US" w:eastAsia="zh-CN" w:bidi="ar"/>
              </w:rPr>
              <w:br w:type="textWrapping"/>
            </w:r>
            <w:r>
              <w:rPr>
                <w:rFonts w:hint="eastAsia" w:ascii="仿宋" w:hAnsi="仿宋" w:eastAsia="仿宋" w:cs="仿宋"/>
                <w:i w:val="0"/>
                <w:color w:val="auto"/>
                <w:kern w:val="0"/>
                <w:sz w:val="21"/>
                <w:szCs w:val="21"/>
                <w:u w:val="none"/>
                <w:lang w:val="en-US" w:eastAsia="zh-CN" w:bidi="ar"/>
              </w:rPr>
              <w:t>除符合上述资格条件外，还需要具备履行岗位职责所必需的专业知识、专业思维、专业能力。</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1107" w:hRule="atLeast"/>
        </w:trPr>
        <w:tc>
          <w:tcPr>
            <w:tcW w:w="24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4</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菏泽通盛投资发展集团有限公司</w:t>
            </w:r>
          </w:p>
        </w:tc>
        <w:tc>
          <w:tcPr>
            <w:tcW w:w="105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通盛投资发展集团有限公司为市管一级国有独资公司，是整合市公安局、市交警支队下属保安公司、驾校、星光实业等三产企业组建的集团公司，拥有全资子公司6家和1家控股企业、1家参股企业，注册资金3亿元，员工2600余人。公司代表市政府履行公安系统社会化服务职能，确立了以智慧城市建设及新兴信息产业、安保及交通安全服务为主业的战略发展方向，努力打造立足菏泽、辐射周边、面向全国的大型专业化的产业投资发展集团公司。</w:t>
            </w:r>
            <w:bookmarkStart w:id="0" w:name="_GoBack"/>
            <w:bookmarkEnd w:id="0"/>
          </w:p>
        </w:tc>
        <w:tc>
          <w:tcPr>
            <w:tcW w:w="27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面向</w:t>
            </w:r>
            <w:r>
              <w:rPr>
                <w:rFonts w:hint="eastAsia" w:ascii="仿宋" w:hAnsi="仿宋" w:eastAsia="仿宋" w:cs="仿宋"/>
                <w:i w:val="0"/>
                <w:color w:val="auto"/>
                <w:kern w:val="0"/>
                <w:sz w:val="21"/>
                <w:szCs w:val="21"/>
                <w:u w:val="none"/>
                <w:lang w:val="en-US" w:eastAsia="zh-CN" w:bidi="ar"/>
              </w:rPr>
              <w:br w:type="textWrapping"/>
            </w:r>
            <w:r>
              <w:rPr>
                <w:rFonts w:hint="eastAsia" w:ascii="仿宋" w:hAnsi="仿宋" w:eastAsia="仿宋" w:cs="仿宋"/>
                <w:i w:val="0"/>
                <w:color w:val="auto"/>
                <w:kern w:val="0"/>
                <w:sz w:val="21"/>
                <w:szCs w:val="21"/>
                <w:u w:val="none"/>
                <w:lang w:val="en-US" w:eastAsia="zh-CN" w:bidi="ar"/>
              </w:rPr>
              <w:t>山东省</w:t>
            </w:r>
          </w:p>
        </w:tc>
        <w:tc>
          <w:tcPr>
            <w:tcW w:w="26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副总经理</w:t>
            </w:r>
          </w:p>
        </w:tc>
        <w:tc>
          <w:tcPr>
            <w:tcW w:w="26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分管新型信息化业务工作</w:t>
            </w:r>
          </w:p>
        </w:tc>
        <w:tc>
          <w:tcPr>
            <w:tcW w:w="238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i w:val="0"/>
                <w:color w:val="auto"/>
                <w:kern w:val="0"/>
                <w:sz w:val="21"/>
                <w:szCs w:val="21"/>
                <w:u w:val="none"/>
                <w:lang w:val="en-US" w:eastAsia="zh-CN" w:bidi="ar"/>
              </w:rPr>
            </w:pPr>
            <w:r>
              <w:rPr>
                <w:rFonts w:hint="default" w:ascii="仿宋" w:hAnsi="仿宋" w:eastAsia="仿宋" w:cs="仿宋"/>
                <w:i w:val="0"/>
                <w:color w:val="auto"/>
                <w:kern w:val="0"/>
                <w:sz w:val="21"/>
                <w:szCs w:val="21"/>
                <w:u w:val="none"/>
                <w:lang w:val="en-US" w:eastAsia="zh-CN" w:bidi="ar"/>
              </w:rPr>
              <w:t>（1）50周岁及以下（19</w:t>
            </w:r>
            <w:r>
              <w:rPr>
                <w:rFonts w:hint="eastAsia" w:ascii="仿宋" w:hAnsi="仿宋" w:eastAsia="仿宋" w:cs="仿宋"/>
                <w:i w:val="0"/>
                <w:color w:val="auto"/>
                <w:kern w:val="0"/>
                <w:sz w:val="21"/>
                <w:szCs w:val="21"/>
                <w:u w:val="none"/>
                <w:lang w:val="en-US" w:eastAsia="zh-CN" w:bidi="ar"/>
              </w:rPr>
              <w:t>70</w:t>
            </w:r>
            <w:r>
              <w:rPr>
                <w:rFonts w:hint="default" w:ascii="仿宋" w:hAnsi="仿宋" w:eastAsia="仿宋" w:cs="仿宋"/>
                <w:i w:val="0"/>
                <w:color w:val="auto"/>
                <w:kern w:val="0"/>
                <w:sz w:val="21"/>
                <w:szCs w:val="21"/>
                <w:u w:val="none"/>
                <w:lang w:val="en-US" w:eastAsia="zh-CN" w:bidi="ar"/>
              </w:rPr>
              <w:t>年11月1日以后出生）。</w:t>
            </w:r>
          </w:p>
          <w:p>
            <w:pPr>
              <w:keepNext w:val="0"/>
              <w:keepLines w:val="0"/>
              <w:widowControl/>
              <w:suppressLineNumbers w:val="0"/>
              <w:jc w:val="left"/>
              <w:textAlignment w:val="center"/>
              <w:rPr>
                <w:rFonts w:hint="default" w:ascii="仿宋" w:hAnsi="仿宋" w:eastAsia="仿宋" w:cs="仿宋"/>
                <w:i w:val="0"/>
                <w:color w:val="auto"/>
                <w:kern w:val="0"/>
                <w:sz w:val="21"/>
                <w:szCs w:val="21"/>
                <w:u w:val="none"/>
                <w:lang w:val="en-US" w:eastAsia="zh-CN" w:bidi="ar"/>
              </w:rPr>
            </w:pPr>
            <w:r>
              <w:rPr>
                <w:rFonts w:hint="default" w:ascii="仿宋" w:hAnsi="仿宋" w:eastAsia="仿宋" w:cs="仿宋"/>
                <w:i w:val="0"/>
                <w:color w:val="auto"/>
                <w:kern w:val="0"/>
                <w:sz w:val="21"/>
                <w:szCs w:val="21"/>
                <w:u w:val="none"/>
                <w:lang w:val="en-US" w:eastAsia="zh-CN" w:bidi="ar"/>
              </w:rPr>
              <w:t>（2）</w:t>
            </w:r>
            <w:r>
              <w:rPr>
                <w:rFonts w:hint="eastAsia" w:ascii="仿宋" w:hAnsi="仿宋" w:eastAsia="仿宋" w:cs="仿宋"/>
                <w:i w:val="0"/>
                <w:color w:val="auto"/>
                <w:kern w:val="0"/>
                <w:sz w:val="21"/>
                <w:szCs w:val="21"/>
                <w:u w:val="none"/>
                <w:lang w:val="en-US" w:eastAsia="zh-CN" w:bidi="ar"/>
              </w:rPr>
              <w:t>全日制</w:t>
            </w:r>
            <w:r>
              <w:rPr>
                <w:rFonts w:hint="default" w:ascii="仿宋" w:hAnsi="仿宋" w:eastAsia="仿宋" w:cs="仿宋"/>
                <w:i w:val="0"/>
                <w:color w:val="auto"/>
                <w:kern w:val="0"/>
                <w:sz w:val="21"/>
                <w:szCs w:val="21"/>
                <w:u w:val="none"/>
                <w:lang w:val="en-US" w:eastAsia="zh-CN" w:bidi="ar"/>
              </w:rPr>
              <w:t>本科及以上学历，研究生学历优先。</w:t>
            </w:r>
          </w:p>
          <w:p>
            <w:pPr>
              <w:keepNext w:val="0"/>
              <w:keepLines w:val="0"/>
              <w:widowControl/>
              <w:suppressLineNumbers w:val="0"/>
              <w:jc w:val="left"/>
              <w:textAlignment w:val="center"/>
              <w:rPr>
                <w:rFonts w:hint="default" w:ascii="仿宋" w:hAnsi="仿宋" w:eastAsia="仿宋" w:cs="仿宋"/>
                <w:i w:val="0"/>
                <w:color w:val="auto"/>
                <w:kern w:val="0"/>
                <w:sz w:val="21"/>
                <w:szCs w:val="21"/>
                <w:u w:val="none"/>
                <w:lang w:val="en-US" w:eastAsia="zh-CN" w:bidi="ar"/>
              </w:rPr>
            </w:pPr>
            <w:r>
              <w:rPr>
                <w:rFonts w:hint="default" w:ascii="仿宋" w:hAnsi="仿宋" w:eastAsia="仿宋" w:cs="仿宋"/>
                <w:i w:val="0"/>
                <w:color w:val="auto"/>
                <w:kern w:val="0"/>
                <w:sz w:val="21"/>
                <w:szCs w:val="21"/>
                <w:u w:val="none"/>
                <w:lang w:val="en-US" w:eastAsia="zh-CN" w:bidi="ar"/>
              </w:rPr>
              <w:t>（3）信息工程类相关专业。</w:t>
            </w:r>
          </w:p>
          <w:p>
            <w:pPr>
              <w:keepNext w:val="0"/>
              <w:keepLines w:val="0"/>
              <w:widowControl/>
              <w:suppressLineNumbers w:val="0"/>
              <w:jc w:val="left"/>
              <w:textAlignment w:val="center"/>
              <w:rPr>
                <w:rFonts w:hint="default" w:ascii="仿宋" w:hAnsi="仿宋" w:eastAsia="仿宋" w:cs="仿宋"/>
                <w:i w:val="0"/>
                <w:color w:val="auto"/>
                <w:kern w:val="0"/>
                <w:sz w:val="21"/>
                <w:szCs w:val="21"/>
                <w:u w:val="none"/>
                <w:lang w:val="en-US" w:eastAsia="zh-CN" w:bidi="ar"/>
              </w:rPr>
            </w:pPr>
            <w:r>
              <w:rPr>
                <w:rFonts w:hint="default" w:ascii="仿宋" w:hAnsi="仿宋" w:eastAsia="仿宋" w:cs="仿宋"/>
                <w:i w:val="0"/>
                <w:color w:val="auto"/>
                <w:kern w:val="0"/>
                <w:sz w:val="21"/>
                <w:szCs w:val="21"/>
                <w:u w:val="none"/>
                <w:lang w:val="en-US" w:eastAsia="zh-CN" w:bidi="ar"/>
              </w:rPr>
              <w:t>（4）有丰富的企业管理经验以及信息化工程项目策划、施工、运营等相关工作经历。</w:t>
            </w:r>
          </w:p>
          <w:p>
            <w:pPr>
              <w:keepNext w:val="0"/>
              <w:keepLines w:val="0"/>
              <w:widowControl/>
              <w:suppressLineNumbers w:val="0"/>
              <w:jc w:val="left"/>
              <w:textAlignment w:val="center"/>
              <w:rPr>
                <w:rFonts w:hint="default" w:ascii="仿宋" w:hAnsi="仿宋" w:eastAsia="仿宋" w:cs="仿宋"/>
                <w:i w:val="0"/>
                <w:color w:val="auto"/>
                <w:kern w:val="0"/>
                <w:sz w:val="21"/>
                <w:szCs w:val="21"/>
                <w:u w:val="none"/>
                <w:lang w:val="en-US" w:eastAsia="zh-CN" w:bidi="ar"/>
              </w:rPr>
            </w:pPr>
            <w:r>
              <w:rPr>
                <w:rFonts w:hint="default" w:ascii="仿宋" w:hAnsi="仿宋" w:eastAsia="仿宋" w:cs="仿宋"/>
                <w:i w:val="0"/>
                <w:color w:val="auto"/>
                <w:kern w:val="0"/>
                <w:sz w:val="21"/>
                <w:szCs w:val="21"/>
                <w:u w:val="none"/>
                <w:lang w:val="en-US" w:eastAsia="zh-CN" w:bidi="ar"/>
              </w:rPr>
              <w:t>（5）</w:t>
            </w:r>
            <w:r>
              <w:rPr>
                <w:rFonts w:hint="eastAsia" w:ascii="仿宋" w:hAnsi="仿宋" w:eastAsia="仿宋" w:cs="仿宋"/>
                <w:i w:val="0"/>
                <w:color w:val="auto"/>
                <w:kern w:val="0"/>
                <w:sz w:val="21"/>
                <w:szCs w:val="21"/>
                <w:u w:val="none"/>
                <w:lang w:val="en-US" w:eastAsia="zh-CN" w:bidi="ar"/>
              </w:rPr>
              <w:t>并</w:t>
            </w:r>
            <w:r>
              <w:rPr>
                <w:rFonts w:hint="default" w:ascii="仿宋" w:hAnsi="仿宋" w:eastAsia="仿宋" w:cs="仿宋"/>
                <w:i w:val="0"/>
                <w:color w:val="auto"/>
                <w:kern w:val="0"/>
                <w:sz w:val="21"/>
                <w:szCs w:val="21"/>
                <w:u w:val="none"/>
                <w:lang w:val="en-US" w:eastAsia="zh-CN" w:bidi="ar"/>
              </w:rPr>
              <w:t>具备下列条件之一：</w:t>
            </w:r>
          </w:p>
          <w:p>
            <w:pPr>
              <w:keepNext w:val="0"/>
              <w:keepLines w:val="0"/>
              <w:widowControl/>
              <w:suppressLineNumbers w:val="0"/>
              <w:jc w:val="left"/>
              <w:textAlignment w:val="center"/>
              <w:rPr>
                <w:rFonts w:hint="default"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①</w:t>
            </w:r>
            <w:r>
              <w:rPr>
                <w:rFonts w:hint="default" w:ascii="仿宋" w:hAnsi="仿宋" w:eastAsia="仿宋" w:cs="仿宋"/>
                <w:i w:val="0"/>
                <w:color w:val="auto"/>
                <w:kern w:val="0"/>
                <w:sz w:val="21"/>
                <w:szCs w:val="21"/>
                <w:u w:val="none"/>
                <w:lang w:val="en-US" w:eastAsia="zh-CN" w:bidi="ar"/>
              </w:rPr>
              <w:t>现任各级党政群机关、事业单位副处级</w:t>
            </w:r>
            <w:r>
              <w:rPr>
                <w:rFonts w:hint="eastAsia" w:ascii="仿宋" w:hAnsi="仿宋" w:eastAsia="仿宋" w:cs="仿宋"/>
                <w:i w:val="0"/>
                <w:color w:val="auto"/>
                <w:kern w:val="0"/>
                <w:sz w:val="21"/>
                <w:szCs w:val="21"/>
                <w:u w:val="none"/>
                <w:lang w:val="en-US" w:eastAsia="zh-CN" w:bidi="ar"/>
              </w:rPr>
              <w:t>及以上领导</w:t>
            </w:r>
            <w:r>
              <w:rPr>
                <w:rFonts w:hint="default" w:ascii="仿宋" w:hAnsi="仿宋" w:eastAsia="仿宋" w:cs="仿宋"/>
                <w:i w:val="0"/>
                <w:color w:val="auto"/>
                <w:kern w:val="0"/>
                <w:sz w:val="21"/>
                <w:szCs w:val="21"/>
                <w:u w:val="none"/>
                <w:lang w:val="en-US" w:eastAsia="zh-CN" w:bidi="ar"/>
              </w:rPr>
              <w:t>职务(含四级调研员及以上职级)</w:t>
            </w:r>
            <w:r>
              <w:rPr>
                <w:rFonts w:hint="eastAsia" w:ascii="仿宋" w:hAnsi="仿宋" w:eastAsia="仿宋" w:cs="仿宋"/>
                <w:i w:val="0"/>
                <w:color w:val="auto"/>
                <w:kern w:val="0"/>
                <w:sz w:val="21"/>
                <w:szCs w:val="21"/>
                <w:u w:val="none"/>
                <w:lang w:val="en-US" w:eastAsia="zh-CN" w:bidi="ar"/>
              </w:rPr>
              <w:t>；</w:t>
            </w:r>
          </w:p>
          <w:p>
            <w:pPr>
              <w:keepNext w:val="0"/>
              <w:keepLines w:val="0"/>
              <w:widowControl/>
              <w:suppressLineNumbers w:val="0"/>
              <w:jc w:val="left"/>
              <w:textAlignment w:val="center"/>
              <w:rPr>
                <w:rFonts w:hint="default"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②</w:t>
            </w:r>
            <w:r>
              <w:rPr>
                <w:rFonts w:hint="default" w:ascii="仿宋" w:hAnsi="仿宋" w:eastAsia="仿宋" w:cs="仿宋"/>
                <w:i w:val="0"/>
                <w:color w:val="auto"/>
                <w:kern w:val="0"/>
                <w:sz w:val="21"/>
                <w:szCs w:val="21"/>
                <w:u w:val="none"/>
                <w:lang w:val="en-US" w:eastAsia="zh-CN" w:bidi="ar"/>
              </w:rPr>
              <w:t>现任各级党政群机关、事业单位正科级职务(含一级、二级主任科员)</w:t>
            </w:r>
            <w:r>
              <w:rPr>
                <w:rFonts w:hint="eastAsia" w:ascii="仿宋" w:hAnsi="仿宋" w:eastAsia="仿宋" w:cs="仿宋"/>
                <w:i w:val="0"/>
                <w:color w:val="auto"/>
                <w:kern w:val="0"/>
                <w:sz w:val="21"/>
                <w:szCs w:val="21"/>
                <w:u w:val="none"/>
                <w:lang w:val="en-US" w:eastAsia="zh-CN" w:bidi="ar"/>
              </w:rPr>
              <w:t xml:space="preserve"> 3</w:t>
            </w:r>
            <w:r>
              <w:rPr>
                <w:rFonts w:hint="default" w:ascii="仿宋" w:hAnsi="仿宋" w:eastAsia="仿宋" w:cs="仿宋"/>
                <w:i w:val="0"/>
                <w:color w:val="auto"/>
                <w:kern w:val="0"/>
                <w:sz w:val="21"/>
                <w:szCs w:val="21"/>
                <w:u w:val="none"/>
                <w:lang w:val="en-US" w:eastAsia="zh-CN" w:bidi="ar"/>
              </w:rPr>
              <w:t>年以上</w:t>
            </w:r>
            <w:r>
              <w:rPr>
                <w:rFonts w:hint="eastAsia" w:ascii="仿宋" w:hAnsi="仿宋" w:eastAsia="仿宋" w:cs="仿宋"/>
                <w:i w:val="0"/>
                <w:color w:val="auto"/>
                <w:kern w:val="0"/>
                <w:sz w:val="21"/>
                <w:szCs w:val="21"/>
                <w:u w:val="none"/>
                <w:lang w:val="en-US" w:eastAsia="zh-CN" w:bidi="ar"/>
              </w:rPr>
              <w:t>；</w:t>
            </w:r>
          </w:p>
          <w:p>
            <w:pPr>
              <w:keepNext w:val="0"/>
              <w:keepLines w:val="0"/>
              <w:widowControl/>
              <w:suppressLineNumbers w:val="0"/>
              <w:jc w:val="left"/>
              <w:textAlignment w:val="center"/>
              <w:rPr>
                <w:rFonts w:hint="default"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③</w:t>
            </w:r>
            <w:r>
              <w:rPr>
                <w:rFonts w:hint="default" w:ascii="仿宋" w:hAnsi="仿宋" w:eastAsia="仿宋" w:cs="仿宋"/>
                <w:i w:val="0"/>
                <w:color w:val="auto"/>
                <w:kern w:val="0"/>
                <w:sz w:val="21"/>
                <w:szCs w:val="21"/>
                <w:u w:val="none"/>
                <w:lang w:val="en-US" w:eastAsia="zh-CN" w:bidi="ar"/>
              </w:rPr>
              <w:t>现任相应层次国有企业(含国有控股企业)领导班子副职职务</w:t>
            </w:r>
            <w:r>
              <w:rPr>
                <w:rFonts w:hint="eastAsia" w:ascii="仿宋" w:hAnsi="仿宋" w:eastAsia="仿宋" w:cs="仿宋"/>
                <w:i w:val="0"/>
                <w:color w:val="auto"/>
                <w:kern w:val="0"/>
                <w:sz w:val="21"/>
                <w:szCs w:val="21"/>
                <w:u w:val="none"/>
                <w:lang w:val="en-US" w:eastAsia="zh-CN" w:bidi="ar"/>
              </w:rPr>
              <w:t>；</w:t>
            </w:r>
          </w:p>
          <w:p>
            <w:pPr>
              <w:keepNext w:val="0"/>
              <w:keepLines w:val="0"/>
              <w:widowControl/>
              <w:suppressLineNumbers w:val="0"/>
              <w:jc w:val="left"/>
              <w:textAlignment w:val="center"/>
              <w:rPr>
                <w:rFonts w:hint="default"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④</w:t>
            </w:r>
            <w:r>
              <w:rPr>
                <w:rFonts w:hint="default" w:ascii="仿宋" w:hAnsi="仿宋" w:eastAsia="仿宋" w:cs="仿宋"/>
                <w:i w:val="0"/>
                <w:color w:val="auto"/>
                <w:kern w:val="0"/>
                <w:sz w:val="21"/>
                <w:szCs w:val="21"/>
                <w:u w:val="none"/>
                <w:lang w:val="en-US" w:eastAsia="zh-CN" w:bidi="ar"/>
              </w:rPr>
              <w:t>现任相应层次国有企业(含国有控股企业)中层正职职务</w:t>
            </w:r>
            <w:r>
              <w:rPr>
                <w:rFonts w:hint="eastAsia" w:ascii="仿宋" w:hAnsi="仿宋" w:eastAsia="仿宋" w:cs="仿宋"/>
                <w:i w:val="0"/>
                <w:color w:val="auto"/>
                <w:kern w:val="0"/>
                <w:sz w:val="21"/>
                <w:szCs w:val="21"/>
                <w:u w:val="none"/>
                <w:lang w:val="en-US" w:eastAsia="zh-CN" w:bidi="ar"/>
              </w:rPr>
              <w:t>3年</w:t>
            </w:r>
            <w:r>
              <w:rPr>
                <w:rFonts w:hint="default" w:ascii="仿宋" w:hAnsi="仿宋" w:eastAsia="仿宋" w:cs="仿宋"/>
                <w:i w:val="0"/>
                <w:color w:val="auto"/>
                <w:kern w:val="0"/>
                <w:sz w:val="21"/>
                <w:szCs w:val="21"/>
                <w:u w:val="none"/>
                <w:lang w:val="en-US" w:eastAsia="zh-CN" w:bidi="ar"/>
              </w:rPr>
              <w:t>以上</w:t>
            </w:r>
            <w:r>
              <w:rPr>
                <w:rFonts w:hint="eastAsia" w:ascii="仿宋" w:hAnsi="仿宋" w:eastAsia="仿宋" w:cs="仿宋"/>
                <w:i w:val="0"/>
                <w:color w:val="auto"/>
                <w:kern w:val="0"/>
                <w:sz w:val="21"/>
                <w:szCs w:val="21"/>
                <w:u w:val="none"/>
                <w:lang w:val="en-US" w:eastAsia="zh-CN" w:bidi="ar"/>
              </w:rPr>
              <w:t>；</w:t>
            </w:r>
          </w:p>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⑤</w:t>
            </w:r>
            <w:r>
              <w:rPr>
                <w:rFonts w:hint="default" w:ascii="仿宋" w:hAnsi="仿宋" w:eastAsia="仿宋" w:cs="仿宋"/>
                <w:i w:val="0"/>
                <w:color w:val="auto"/>
                <w:kern w:val="0"/>
                <w:sz w:val="21"/>
                <w:szCs w:val="21"/>
                <w:u w:val="none"/>
                <w:lang w:val="en-US" w:eastAsia="zh-CN" w:bidi="ar"/>
              </w:rPr>
              <w:t>非公有制经济组织、社会组织管理人员等报名人员，应当具备与所报职位要求相当的资格。</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trPr>
        <w:tc>
          <w:tcPr>
            <w:tcW w:w="24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1"/>
                <w:szCs w:val="21"/>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10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21"/>
                <w:szCs w:val="21"/>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38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21"/>
                <w:szCs w:val="21"/>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trPr>
        <w:tc>
          <w:tcPr>
            <w:tcW w:w="24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1"/>
                <w:szCs w:val="21"/>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10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21"/>
                <w:szCs w:val="21"/>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38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21"/>
                <w:szCs w:val="21"/>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312" w:hRule="atLeast"/>
        </w:trPr>
        <w:tc>
          <w:tcPr>
            <w:tcW w:w="24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1"/>
                <w:szCs w:val="21"/>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10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21"/>
                <w:szCs w:val="21"/>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38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21"/>
                <w:szCs w:val="21"/>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936" w:hRule="atLeast"/>
        </w:trPr>
        <w:tc>
          <w:tcPr>
            <w:tcW w:w="24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1"/>
                <w:szCs w:val="21"/>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10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21"/>
                <w:szCs w:val="21"/>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38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21"/>
                <w:szCs w:val="21"/>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both"/>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trPr>
        <w:tc>
          <w:tcPr>
            <w:tcW w:w="24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21"/>
                <w:szCs w:val="21"/>
                <w:u w:val="none"/>
              </w:rPr>
            </w:pPr>
            <w:r>
              <w:rPr>
                <w:rFonts w:hint="eastAsia" w:ascii="仿宋_GB2312" w:hAnsi="宋体" w:eastAsia="仿宋_GB2312" w:cs="仿宋_GB2312"/>
                <w:i w:val="0"/>
                <w:color w:val="auto"/>
                <w:kern w:val="0"/>
                <w:sz w:val="21"/>
                <w:szCs w:val="21"/>
                <w:u w:val="none"/>
                <w:lang w:val="en-US" w:eastAsia="zh-CN" w:bidi="ar"/>
              </w:rPr>
              <w:t>5</w:t>
            </w:r>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菏泽通盛投资发展集团有限公司</w:t>
            </w:r>
          </w:p>
        </w:tc>
        <w:tc>
          <w:tcPr>
            <w:tcW w:w="105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通盛投资发展集团有限公司为市管一级国有独资公司，是整合市公安局、市交警支队下属保安公司、驾校、星光实业等三产企业组建的集团公司，拥有全资子公司6家和1家控股企业、1家参股企业，注册资金3亿元，员工2600余人。公司代表市政府履行公安系统社会化服务职能，确立了以智慧城市建设及新兴信息产业、安保及交通安全服务为主业的战略发展方向，努力打造立足菏泽、辐射周边、面向全国的大型专业化的产业投资发展集团公司。</w:t>
            </w:r>
          </w:p>
        </w:tc>
        <w:tc>
          <w:tcPr>
            <w:tcW w:w="27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面向</w:t>
            </w:r>
            <w:r>
              <w:rPr>
                <w:rFonts w:hint="eastAsia" w:ascii="仿宋" w:hAnsi="仿宋" w:eastAsia="仿宋" w:cs="仿宋"/>
                <w:i w:val="0"/>
                <w:color w:val="auto"/>
                <w:kern w:val="0"/>
                <w:sz w:val="21"/>
                <w:szCs w:val="21"/>
                <w:u w:val="none"/>
                <w:lang w:val="en-US" w:eastAsia="zh-CN" w:bidi="ar"/>
              </w:rPr>
              <w:br w:type="textWrapping"/>
            </w:r>
            <w:r>
              <w:rPr>
                <w:rFonts w:hint="eastAsia" w:ascii="仿宋" w:hAnsi="仿宋" w:eastAsia="仿宋" w:cs="仿宋"/>
                <w:i w:val="0"/>
                <w:color w:val="auto"/>
                <w:kern w:val="0"/>
                <w:sz w:val="21"/>
                <w:szCs w:val="21"/>
                <w:u w:val="none"/>
                <w:lang w:val="en-US" w:eastAsia="zh-CN" w:bidi="ar"/>
              </w:rPr>
              <w:t>山东省</w:t>
            </w:r>
          </w:p>
        </w:tc>
        <w:tc>
          <w:tcPr>
            <w:tcW w:w="26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副总经理</w:t>
            </w:r>
          </w:p>
        </w:tc>
        <w:tc>
          <w:tcPr>
            <w:tcW w:w="26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分管安保服务业务工作</w:t>
            </w:r>
          </w:p>
        </w:tc>
        <w:tc>
          <w:tcPr>
            <w:tcW w:w="238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i w:val="0"/>
                <w:color w:val="auto"/>
                <w:kern w:val="0"/>
                <w:sz w:val="21"/>
                <w:szCs w:val="21"/>
                <w:u w:val="none"/>
                <w:lang w:val="en-US" w:eastAsia="zh-CN" w:bidi="ar"/>
              </w:rPr>
            </w:pPr>
            <w:r>
              <w:rPr>
                <w:rFonts w:hint="default" w:ascii="仿宋" w:hAnsi="仿宋" w:eastAsia="仿宋" w:cs="仿宋"/>
                <w:i w:val="0"/>
                <w:color w:val="auto"/>
                <w:kern w:val="0"/>
                <w:sz w:val="21"/>
                <w:szCs w:val="21"/>
                <w:u w:val="none"/>
                <w:lang w:val="en-US" w:eastAsia="zh-CN" w:bidi="ar"/>
              </w:rPr>
              <w:t>（1）50周岁及以下（19</w:t>
            </w:r>
            <w:r>
              <w:rPr>
                <w:rFonts w:hint="eastAsia" w:ascii="仿宋" w:hAnsi="仿宋" w:eastAsia="仿宋" w:cs="仿宋"/>
                <w:i w:val="0"/>
                <w:color w:val="auto"/>
                <w:kern w:val="0"/>
                <w:sz w:val="21"/>
                <w:szCs w:val="21"/>
                <w:u w:val="none"/>
                <w:lang w:val="en-US" w:eastAsia="zh-CN" w:bidi="ar"/>
              </w:rPr>
              <w:t>70</w:t>
            </w:r>
            <w:r>
              <w:rPr>
                <w:rFonts w:hint="default" w:ascii="仿宋" w:hAnsi="仿宋" w:eastAsia="仿宋" w:cs="仿宋"/>
                <w:i w:val="0"/>
                <w:color w:val="auto"/>
                <w:kern w:val="0"/>
                <w:sz w:val="21"/>
                <w:szCs w:val="21"/>
                <w:u w:val="none"/>
                <w:lang w:val="en-US" w:eastAsia="zh-CN" w:bidi="ar"/>
              </w:rPr>
              <w:t>年11月1日以后出生）。</w:t>
            </w:r>
          </w:p>
          <w:p>
            <w:pPr>
              <w:keepNext w:val="0"/>
              <w:keepLines w:val="0"/>
              <w:widowControl/>
              <w:suppressLineNumbers w:val="0"/>
              <w:jc w:val="left"/>
              <w:textAlignment w:val="center"/>
              <w:rPr>
                <w:rFonts w:hint="default" w:ascii="仿宋" w:hAnsi="仿宋" w:eastAsia="仿宋" w:cs="仿宋"/>
                <w:i w:val="0"/>
                <w:color w:val="auto"/>
                <w:kern w:val="0"/>
                <w:sz w:val="21"/>
                <w:szCs w:val="21"/>
                <w:u w:val="none"/>
                <w:lang w:val="en-US" w:eastAsia="zh-CN" w:bidi="ar"/>
              </w:rPr>
            </w:pPr>
            <w:r>
              <w:rPr>
                <w:rFonts w:hint="default" w:ascii="仿宋" w:hAnsi="仿宋" w:eastAsia="仿宋" w:cs="仿宋"/>
                <w:i w:val="0"/>
                <w:color w:val="auto"/>
                <w:kern w:val="0"/>
                <w:sz w:val="21"/>
                <w:szCs w:val="21"/>
                <w:u w:val="none"/>
                <w:lang w:val="en-US" w:eastAsia="zh-CN" w:bidi="ar"/>
              </w:rPr>
              <w:t>（2）研究生学历。</w:t>
            </w:r>
          </w:p>
          <w:p>
            <w:pPr>
              <w:keepNext w:val="0"/>
              <w:keepLines w:val="0"/>
              <w:widowControl/>
              <w:suppressLineNumbers w:val="0"/>
              <w:jc w:val="left"/>
              <w:textAlignment w:val="center"/>
              <w:rPr>
                <w:rFonts w:hint="default" w:ascii="仿宋" w:hAnsi="仿宋" w:eastAsia="仿宋" w:cs="仿宋"/>
                <w:i w:val="0"/>
                <w:color w:val="auto"/>
                <w:kern w:val="0"/>
                <w:sz w:val="21"/>
                <w:szCs w:val="21"/>
                <w:u w:val="none"/>
                <w:lang w:val="en-US" w:eastAsia="zh-CN" w:bidi="ar"/>
              </w:rPr>
            </w:pPr>
            <w:r>
              <w:rPr>
                <w:rFonts w:hint="default" w:ascii="仿宋" w:hAnsi="仿宋" w:eastAsia="仿宋" w:cs="仿宋"/>
                <w:i w:val="0"/>
                <w:color w:val="auto"/>
                <w:kern w:val="0"/>
                <w:sz w:val="21"/>
                <w:szCs w:val="21"/>
                <w:u w:val="none"/>
                <w:lang w:val="en-US" w:eastAsia="zh-CN" w:bidi="ar"/>
              </w:rPr>
              <w:t>（3）法律类相关专业。</w:t>
            </w:r>
          </w:p>
          <w:p>
            <w:pPr>
              <w:keepNext w:val="0"/>
              <w:keepLines w:val="0"/>
              <w:widowControl/>
              <w:suppressLineNumbers w:val="0"/>
              <w:jc w:val="left"/>
              <w:textAlignment w:val="center"/>
              <w:rPr>
                <w:rFonts w:hint="default" w:ascii="仿宋" w:hAnsi="仿宋" w:eastAsia="仿宋" w:cs="仿宋"/>
                <w:i w:val="0"/>
                <w:color w:val="auto"/>
                <w:kern w:val="0"/>
                <w:sz w:val="21"/>
                <w:szCs w:val="21"/>
                <w:u w:val="none"/>
                <w:lang w:val="en-US" w:eastAsia="zh-CN" w:bidi="ar"/>
              </w:rPr>
            </w:pPr>
            <w:r>
              <w:rPr>
                <w:rFonts w:hint="default" w:ascii="仿宋" w:hAnsi="仿宋" w:eastAsia="仿宋" w:cs="仿宋"/>
                <w:i w:val="0"/>
                <w:color w:val="auto"/>
                <w:kern w:val="0"/>
                <w:sz w:val="21"/>
                <w:szCs w:val="21"/>
                <w:u w:val="none"/>
                <w:lang w:val="en-US" w:eastAsia="zh-CN" w:bidi="ar"/>
              </w:rPr>
              <w:t>（4）熟悉国资国企政策法规、公共安全管理等相关业务，具有公共安全管理实操经验。有公安系统工作经历、考取国家法律职业资格者优先。</w:t>
            </w:r>
          </w:p>
          <w:p>
            <w:pPr>
              <w:keepNext w:val="0"/>
              <w:keepLines w:val="0"/>
              <w:widowControl/>
              <w:suppressLineNumbers w:val="0"/>
              <w:jc w:val="left"/>
              <w:textAlignment w:val="center"/>
              <w:rPr>
                <w:rFonts w:hint="default" w:ascii="仿宋" w:hAnsi="仿宋" w:eastAsia="仿宋" w:cs="仿宋"/>
                <w:i w:val="0"/>
                <w:color w:val="auto"/>
                <w:kern w:val="0"/>
                <w:sz w:val="21"/>
                <w:szCs w:val="21"/>
                <w:u w:val="none"/>
                <w:lang w:val="en-US" w:eastAsia="zh-CN" w:bidi="ar"/>
              </w:rPr>
            </w:pPr>
            <w:r>
              <w:rPr>
                <w:rFonts w:hint="default" w:ascii="仿宋" w:hAnsi="仿宋" w:eastAsia="仿宋" w:cs="仿宋"/>
                <w:i w:val="0"/>
                <w:color w:val="auto"/>
                <w:kern w:val="0"/>
                <w:sz w:val="21"/>
                <w:szCs w:val="21"/>
                <w:u w:val="none"/>
                <w:lang w:val="en-US" w:eastAsia="zh-CN" w:bidi="ar"/>
              </w:rPr>
              <w:t>（5）</w:t>
            </w:r>
            <w:r>
              <w:rPr>
                <w:rFonts w:hint="eastAsia" w:ascii="仿宋" w:hAnsi="仿宋" w:eastAsia="仿宋" w:cs="仿宋"/>
                <w:i w:val="0"/>
                <w:color w:val="auto"/>
                <w:kern w:val="0"/>
                <w:sz w:val="21"/>
                <w:szCs w:val="21"/>
                <w:u w:val="none"/>
                <w:lang w:val="en-US" w:eastAsia="zh-CN" w:bidi="ar"/>
              </w:rPr>
              <w:t>并</w:t>
            </w:r>
            <w:r>
              <w:rPr>
                <w:rFonts w:hint="default" w:ascii="仿宋" w:hAnsi="仿宋" w:eastAsia="仿宋" w:cs="仿宋"/>
                <w:i w:val="0"/>
                <w:color w:val="auto"/>
                <w:kern w:val="0"/>
                <w:sz w:val="21"/>
                <w:szCs w:val="21"/>
                <w:u w:val="none"/>
                <w:lang w:val="en-US" w:eastAsia="zh-CN" w:bidi="ar"/>
              </w:rPr>
              <w:t>具备下列条件之一：</w:t>
            </w:r>
          </w:p>
          <w:p>
            <w:pPr>
              <w:keepNext w:val="0"/>
              <w:keepLines w:val="0"/>
              <w:widowControl/>
              <w:suppressLineNumbers w:val="0"/>
              <w:jc w:val="left"/>
              <w:textAlignment w:val="center"/>
              <w:rPr>
                <w:rFonts w:hint="default"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①</w:t>
            </w:r>
            <w:r>
              <w:rPr>
                <w:rFonts w:hint="default" w:ascii="仿宋" w:hAnsi="仿宋" w:eastAsia="仿宋" w:cs="仿宋"/>
                <w:i w:val="0"/>
                <w:color w:val="auto"/>
                <w:kern w:val="0"/>
                <w:sz w:val="21"/>
                <w:szCs w:val="21"/>
                <w:u w:val="none"/>
                <w:lang w:val="en-US" w:eastAsia="zh-CN" w:bidi="ar"/>
              </w:rPr>
              <w:t>现任各级党政群机关、事业单位副处级</w:t>
            </w:r>
            <w:r>
              <w:rPr>
                <w:rFonts w:hint="eastAsia" w:ascii="仿宋" w:hAnsi="仿宋" w:eastAsia="仿宋" w:cs="仿宋"/>
                <w:i w:val="0"/>
                <w:color w:val="auto"/>
                <w:kern w:val="0"/>
                <w:sz w:val="21"/>
                <w:szCs w:val="21"/>
                <w:u w:val="none"/>
                <w:lang w:val="en-US" w:eastAsia="zh-CN" w:bidi="ar"/>
              </w:rPr>
              <w:t>及以上领导</w:t>
            </w:r>
            <w:r>
              <w:rPr>
                <w:rFonts w:hint="default" w:ascii="仿宋" w:hAnsi="仿宋" w:eastAsia="仿宋" w:cs="仿宋"/>
                <w:i w:val="0"/>
                <w:color w:val="auto"/>
                <w:kern w:val="0"/>
                <w:sz w:val="21"/>
                <w:szCs w:val="21"/>
                <w:u w:val="none"/>
                <w:lang w:val="en-US" w:eastAsia="zh-CN" w:bidi="ar"/>
              </w:rPr>
              <w:t>职务(含四级调研员及以上职级)</w:t>
            </w:r>
            <w:r>
              <w:rPr>
                <w:rFonts w:hint="eastAsia" w:ascii="仿宋" w:hAnsi="仿宋" w:eastAsia="仿宋" w:cs="仿宋"/>
                <w:i w:val="0"/>
                <w:color w:val="auto"/>
                <w:kern w:val="0"/>
                <w:sz w:val="21"/>
                <w:szCs w:val="21"/>
                <w:u w:val="none"/>
                <w:lang w:val="en-US" w:eastAsia="zh-CN" w:bidi="ar"/>
              </w:rPr>
              <w:t>；</w:t>
            </w:r>
          </w:p>
          <w:p>
            <w:pPr>
              <w:keepNext w:val="0"/>
              <w:keepLines w:val="0"/>
              <w:widowControl/>
              <w:suppressLineNumbers w:val="0"/>
              <w:jc w:val="left"/>
              <w:textAlignment w:val="center"/>
              <w:rPr>
                <w:rFonts w:hint="default"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②</w:t>
            </w:r>
            <w:r>
              <w:rPr>
                <w:rFonts w:hint="default" w:ascii="仿宋" w:hAnsi="仿宋" w:eastAsia="仿宋" w:cs="仿宋"/>
                <w:i w:val="0"/>
                <w:color w:val="auto"/>
                <w:kern w:val="0"/>
                <w:sz w:val="21"/>
                <w:szCs w:val="21"/>
                <w:u w:val="none"/>
                <w:lang w:val="en-US" w:eastAsia="zh-CN" w:bidi="ar"/>
              </w:rPr>
              <w:t>现任各级党政群机关、事业单位正科级职务(含一级、二级主任科员)</w:t>
            </w:r>
            <w:r>
              <w:rPr>
                <w:rFonts w:hint="eastAsia" w:ascii="仿宋" w:hAnsi="仿宋" w:eastAsia="仿宋" w:cs="仿宋"/>
                <w:i w:val="0"/>
                <w:color w:val="auto"/>
                <w:kern w:val="0"/>
                <w:sz w:val="21"/>
                <w:szCs w:val="21"/>
                <w:u w:val="none"/>
                <w:lang w:val="en-US" w:eastAsia="zh-CN" w:bidi="ar"/>
              </w:rPr>
              <w:t xml:space="preserve"> 3</w:t>
            </w:r>
            <w:r>
              <w:rPr>
                <w:rFonts w:hint="default" w:ascii="仿宋" w:hAnsi="仿宋" w:eastAsia="仿宋" w:cs="仿宋"/>
                <w:i w:val="0"/>
                <w:color w:val="auto"/>
                <w:kern w:val="0"/>
                <w:sz w:val="21"/>
                <w:szCs w:val="21"/>
                <w:u w:val="none"/>
                <w:lang w:val="en-US" w:eastAsia="zh-CN" w:bidi="ar"/>
              </w:rPr>
              <w:t>年以上</w:t>
            </w:r>
            <w:r>
              <w:rPr>
                <w:rFonts w:hint="eastAsia" w:ascii="仿宋" w:hAnsi="仿宋" w:eastAsia="仿宋" w:cs="仿宋"/>
                <w:i w:val="0"/>
                <w:color w:val="auto"/>
                <w:kern w:val="0"/>
                <w:sz w:val="21"/>
                <w:szCs w:val="21"/>
                <w:u w:val="none"/>
                <w:lang w:val="en-US" w:eastAsia="zh-CN" w:bidi="ar"/>
              </w:rPr>
              <w:t>；</w:t>
            </w:r>
          </w:p>
          <w:p>
            <w:pPr>
              <w:keepNext w:val="0"/>
              <w:keepLines w:val="0"/>
              <w:widowControl/>
              <w:suppressLineNumbers w:val="0"/>
              <w:jc w:val="left"/>
              <w:textAlignment w:val="center"/>
              <w:rPr>
                <w:rFonts w:hint="default"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③</w:t>
            </w:r>
            <w:r>
              <w:rPr>
                <w:rFonts w:hint="default" w:ascii="仿宋" w:hAnsi="仿宋" w:eastAsia="仿宋" w:cs="仿宋"/>
                <w:i w:val="0"/>
                <w:color w:val="auto"/>
                <w:kern w:val="0"/>
                <w:sz w:val="21"/>
                <w:szCs w:val="21"/>
                <w:u w:val="none"/>
                <w:lang w:val="en-US" w:eastAsia="zh-CN" w:bidi="ar"/>
              </w:rPr>
              <w:t>现任相应层次国有企业(含国有控股企业)领导班子副职职务</w:t>
            </w:r>
            <w:r>
              <w:rPr>
                <w:rFonts w:hint="eastAsia" w:ascii="仿宋" w:hAnsi="仿宋" w:eastAsia="仿宋" w:cs="仿宋"/>
                <w:i w:val="0"/>
                <w:color w:val="auto"/>
                <w:kern w:val="0"/>
                <w:sz w:val="21"/>
                <w:szCs w:val="21"/>
                <w:u w:val="none"/>
                <w:lang w:val="en-US" w:eastAsia="zh-CN" w:bidi="ar"/>
              </w:rPr>
              <w:t>；</w:t>
            </w:r>
          </w:p>
          <w:p>
            <w:pPr>
              <w:keepNext w:val="0"/>
              <w:keepLines w:val="0"/>
              <w:widowControl/>
              <w:suppressLineNumbers w:val="0"/>
              <w:jc w:val="left"/>
              <w:textAlignment w:val="center"/>
              <w:rPr>
                <w:rFonts w:hint="default"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④</w:t>
            </w:r>
            <w:r>
              <w:rPr>
                <w:rFonts w:hint="default" w:ascii="仿宋" w:hAnsi="仿宋" w:eastAsia="仿宋" w:cs="仿宋"/>
                <w:i w:val="0"/>
                <w:color w:val="auto"/>
                <w:kern w:val="0"/>
                <w:sz w:val="21"/>
                <w:szCs w:val="21"/>
                <w:u w:val="none"/>
                <w:lang w:val="en-US" w:eastAsia="zh-CN" w:bidi="ar"/>
              </w:rPr>
              <w:t>现任相应层次国有企业(含国有控股企业)中层正职职务</w:t>
            </w:r>
            <w:r>
              <w:rPr>
                <w:rFonts w:hint="eastAsia" w:ascii="仿宋" w:hAnsi="仿宋" w:eastAsia="仿宋" w:cs="仿宋"/>
                <w:i w:val="0"/>
                <w:color w:val="auto"/>
                <w:kern w:val="0"/>
                <w:sz w:val="21"/>
                <w:szCs w:val="21"/>
                <w:u w:val="none"/>
                <w:lang w:val="en-US" w:eastAsia="zh-CN" w:bidi="ar"/>
              </w:rPr>
              <w:t>3年</w:t>
            </w:r>
            <w:r>
              <w:rPr>
                <w:rFonts w:hint="default" w:ascii="仿宋" w:hAnsi="仿宋" w:eastAsia="仿宋" w:cs="仿宋"/>
                <w:i w:val="0"/>
                <w:color w:val="auto"/>
                <w:kern w:val="0"/>
                <w:sz w:val="21"/>
                <w:szCs w:val="21"/>
                <w:u w:val="none"/>
                <w:lang w:val="en-US" w:eastAsia="zh-CN" w:bidi="ar"/>
              </w:rPr>
              <w:t>以上</w:t>
            </w:r>
            <w:r>
              <w:rPr>
                <w:rFonts w:hint="eastAsia" w:ascii="仿宋" w:hAnsi="仿宋" w:eastAsia="仿宋" w:cs="仿宋"/>
                <w:i w:val="0"/>
                <w:color w:val="auto"/>
                <w:kern w:val="0"/>
                <w:sz w:val="21"/>
                <w:szCs w:val="21"/>
                <w:u w:val="none"/>
                <w:lang w:val="en-US" w:eastAsia="zh-CN" w:bidi="ar"/>
              </w:rPr>
              <w:t>；</w:t>
            </w:r>
          </w:p>
          <w:p>
            <w:pPr>
              <w:keepNext w:val="0"/>
              <w:keepLines w:val="0"/>
              <w:widowControl/>
              <w:suppressLineNumbers w:val="0"/>
              <w:jc w:val="left"/>
              <w:textAlignment w:val="center"/>
              <w:rPr>
                <w:rFonts w:hint="default"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⑤</w:t>
            </w:r>
            <w:r>
              <w:rPr>
                <w:rFonts w:hint="default" w:ascii="仿宋" w:hAnsi="仿宋" w:eastAsia="仿宋" w:cs="仿宋"/>
                <w:i w:val="0"/>
                <w:color w:val="auto"/>
                <w:kern w:val="0"/>
                <w:sz w:val="21"/>
                <w:szCs w:val="21"/>
                <w:u w:val="none"/>
                <w:lang w:val="en-US" w:eastAsia="zh-CN" w:bidi="ar"/>
              </w:rPr>
              <w:t>非公有制经济组织、社会组织管理人员等报名人员，应当具备与所报职位要求相当的资格。</w:t>
            </w:r>
          </w:p>
          <w:p>
            <w:pPr>
              <w:keepNext w:val="0"/>
              <w:keepLines w:val="0"/>
              <w:widowControl/>
              <w:suppressLineNumbers w:val="0"/>
              <w:jc w:val="left"/>
              <w:textAlignment w:val="center"/>
              <w:rPr>
                <w:rFonts w:hint="eastAsia" w:ascii="仿宋" w:hAnsi="仿宋" w:eastAsia="仿宋" w:cs="仿宋"/>
                <w:i w:val="0"/>
                <w:color w:val="auto"/>
                <w:sz w:val="21"/>
                <w:szCs w:val="21"/>
                <w:u w:val="none"/>
              </w:rPr>
            </w:pP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trPr>
        <w:tc>
          <w:tcPr>
            <w:tcW w:w="24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1"/>
                <w:szCs w:val="21"/>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10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21"/>
                <w:szCs w:val="21"/>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38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21"/>
                <w:szCs w:val="21"/>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trPr>
        <w:tc>
          <w:tcPr>
            <w:tcW w:w="24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1"/>
                <w:szCs w:val="21"/>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10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21"/>
                <w:szCs w:val="21"/>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38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21"/>
                <w:szCs w:val="21"/>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270" w:hRule="atLeast"/>
        </w:trPr>
        <w:tc>
          <w:tcPr>
            <w:tcW w:w="24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1"/>
                <w:szCs w:val="21"/>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10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21"/>
                <w:szCs w:val="21"/>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38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21"/>
                <w:szCs w:val="21"/>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1"/>
                <w:szCs w:val="21"/>
                <w:u w:val="none"/>
              </w:rPr>
            </w:pPr>
          </w:p>
        </w:tc>
      </w:tr>
      <w:tr>
        <w:tblPrEx>
          <w:tblCellMar>
            <w:top w:w="0" w:type="dxa"/>
            <w:left w:w="0" w:type="dxa"/>
            <w:bottom w:w="0" w:type="dxa"/>
            <w:right w:w="0" w:type="dxa"/>
          </w:tblCellMar>
        </w:tblPrEx>
        <w:trPr>
          <w:trHeight w:val="312" w:hRule="atLeast"/>
        </w:trPr>
        <w:tc>
          <w:tcPr>
            <w:tcW w:w="24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auto"/>
                <w:sz w:val="21"/>
                <w:szCs w:val="21"/>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10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21"/>
                <w:szCs w:val="21"/>
                <w:u w:val="none"/>
              </w:rPr>
            </w:pP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38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 w:hAnsi="仿宋" w:eastAsia="仿宋" w:cs="仿宋"/>
                <w:i w:val="0"/>
                <w:color w:val="auto"/>
                <w:sz w:val="21"/>
                <w:szCs w:val="21"/>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auto"/>
                <w:sz w:val="21"/>
                <w:szCs w:val="21"/>
                <w:u w:val="no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F498E"/>
    <w:rsid w:val="09333A57"/>
    <w:rsid w:val="320C3DB2"/>
    <w:rsid w:val="385F62F0"/>
    <w:rsid w:val="562F49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2020-11-30T08:00:00Z</dcterms:created>
  <dc:creator>Administrator</dc:creator>
  <cp:lastModifiedBy>Administrator</cp:lastModifiedBy>
  <dcterms:modified xsi:type="dcterms:W3CDTF">2020-11-30T08:41:37Z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