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6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37"/>
          <w:szCs w:val="37"/>
          <w:bdr w:val="none" w:color="auto" w:sz="0" w:space="0"/>
          <w:shd w:val="clear" w:fill="FFFFFF"/>
        </w:rPr>
        <w:t>南谯区国有资产运营有限公司</w:t>
      </w:r>
      <w:r>
        <w:rPr>
          <w:rFonts w:ascii="黑体" w:hAnsi="宋体" w:eastAsia="黑体" w:cs="黑体"/>
          <w:i w:val="0"/>
          <w:caps w:val="0"/>
          <w:color w:val="333333"/>
          <w:spacing w:val="0"/>
          <w:sz w:val="32"/>
          <w:szCs w:val="32"/>
          <w:bdr w:val="none" w:color="auto" w:sz="0" w:space="0"/>
          <w:shd w:val="clear" w:fill="FFFFFF"/>
        </w:rPr>
        <w:t>招聘岗位</w:t>
      </w:r>
    </w:p>
    <w:bookmarkEnd w:id="0"/>
    <w:tbl>
      <w:tblPr>
        <w:tblW w:w="13448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0"/>
        <w:gridCol w:w="1405"/>
        <w:gridCol w:w="1015"/>
        <w:gridCol w:w="1311"/>
        <w:gridCol w:w="1561"/>
        <w:gridCol w:w="1728"/>
        <w:gridCol w:w="510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49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522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职务</w:t>
            </w:r>
          </w:p>
        </w:tc>
        <w:tc>
          <w:tcPr>
            <w:tcW w:w="377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拟聘人数</w:t>
            </w:r>
          </w:p>
        </w:tc>
        <w:tc>
          <w:tcPr>
            <w:tcW w:w="1709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招聘岗位所需资格条件</w:t>
            </w:r>
          </w:p>
        </w:tc>
        <w:tc>
          <w:tcPr>
            <w:tcW w:w="1898" w:type="pct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49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522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377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专 业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  (学位)</w:t>
            </w:r>
          </w:p>
        </w:tc>
        <w:tc>
          <w:tcPr>
            <w:tcW w:w="64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 龄</w:t>
            </w:r>
          </w:p>
        </w:tc>
        <w:tc>
          <w:tcPr>
            <w:tcW w:w="1898" w:type="pct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5" w:hRule="atLeast"/>
        </w:trPr>
        <w:tc>
          <w:tcPr>
            <w:tcW w:w="49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</w:t>
            </w:r>
          </w:p>
        </w:tc>
        <w:tc>
          <w:tcPr>
            <w:tcW w:w="522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部门副经理</w:t>
            </w:r>
          </w:p>
        </w:tc>
        <w:tc>
          <w:tcPr>
            <w:tcW w:w="37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工程管理、土木类</w:t>
            </w:r>
          </w:p>
        </w:tc>
        <w:tc>
          <w:tcPr>
            <w:tcW w:w="5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本科（学士）及以上</w:t>
            </w:r>
          </w:p>
        </w:tc>
        <w:tc>
          <w:tcPr>
            <w:tcW w:w="64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30周岁及以下</w:t>
            </w:r>
          </w:p>
        </w:tc>
        <w:tc>
          <w:tcPr>
            <w:tcW w:w="1898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05" w:beforeAutospacing="0" w:after="105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1.具有二级建造师及以上</w:t>
            </w:r>
            <w:r>
              <w:rPr>
                <w:rFonts w:ascii="Calibri" w:hAnsi="Calibri" w:eastAsia="微软雅黑" w:cs="Calibri"/>
                <w:i w:val="0"/>
                <w:caps w:val="0"/>
                <w:color w:val="333333"/>
                <w:spacing w:val="0"/>
                <w:sz w:val="21"/>
                <w:szCs w:val="21"/>
                <w:bdr w:val="none" w:color="auto" w:sz="0" w:space="0"/>
              </w:rPr>
              <w:t>职业资格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，2年以上同类或类似岗位工作经历；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2"/>
                <w:szCs w:val="22"/>
                <w:bdr w:val="none" w:color="auto" w:sz="0" w:space="0"/>
              </w:rPr>
              <w:t>2.具有工程管理、土木工程、工程造价等相关专业中级及以上专业技术职称者年龄可放宽至35周岁，学历放宽至全日制专科。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154E0F"/>
    <w:rsid w:val="70154E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2020-11-27T02:50:00Z</dcterms:created>
  <dc:creator>ASUS</dc:creator>
  <cp:lastModifiedBy>ASUS</cp:lastModifiedBy>
  <dcterms:modified xsi:type="dcterms:W3CDTF">2020-11-27T02:50:57Z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