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2020年泰顺县旅游开发投资有限公司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公开招聘工作人员专业资格审查办法</w:t>
      </w:r>
    </w:p>
    <w:p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文秘岗位专业：</w:t>
      </w:r>
    </w:p>
    <w:p>
      <w:pPr>
        <w:spacing w:line="500" w:lineRule="exact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专业不限</w:t>
      </w:r>
    </w:p>
    <w:p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工程管理岗位专业：</w:t>
      </w:r>
    </w:p>
    <w:p>
      <w:pPr>
        <w:spacing w:line="500" w:lineRule="exact"/>
        <w:ind w:firstLine="562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专科：</w:t>
      </w:r>
      <w:r>
        <w:rPr>
          <w:rFonts w:hint="eastAsia" w:ascii="Times New Roman" w:hAnsi="Times New Roman"/>
          <w:kern w:val="0"/>
          <w:sz w:val="28"/>
          <w:szCs w:val="28"/>
        </w:rPr>
        <w:t>国土测绘与规划、建筑设计、建筑装饰工程技术、古建筑工程技术、建筑室内设计、风景园林设计、园林工程技术、城乡规划、村镇建设与管理、建筑工程技术、地下与隧道工程技术、土木工程检测技术、建筑钢结构工程技术、建设工程管理、工程造价、建设工程监理、市政工程技术、给排水工程技术、水利工程、水利水电工程技术、水利水电工程管理、水利水电建筑工程。</w:t>
      </w:r>
    </w:p>
    <w:p>
      <w:pPr>
        <w:spacing w:line="500" w:lineRule="exact"/>
        <w:ind w:firstLine="562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本科：</w:t>
      </w:r>
      <w:r>
        <w:rPr>
          <w:rFonts w:hint="eastAsia" w:ascii="Times New Roman" w:hAnsi="Times New Roman"/>
          <w:kern w:val="0"/>
          <w:sz w:val="28"/>
          <w:szCs w:val="28"/>
        </w:rPr>
        <w:t>土木工程、</w:t>
      </w:r>
      <w:r>
        <w:rPr>
          <w:rFonts w:ascii="Times New Roman" w:hAnsi="Times New Roman"/>
          <w:kern w:val="0"/>
          <w:sz w:val="28"/>
          <w:szCs w:val="28"/>
        </w:rPr>
        <w:t>建筑环境与能源应用工程</w:t>
      </w:r>
      <w:r>
        <w:rPr>
          <w:rFonts w:hint="eastAsia"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/>
          <w:kern w:val="0"/>
          <w:sz w:val="28"/>
          <w:szCs w:val="28"/>
        </w:rPr>
        <w:t>给排水科学与工程</w:t>
      </w:r>
      <w:r>
        <w:rPr>
          <w:rFonts w:hint="eastAsia"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/>
          <w:kern w:val="0"/>
          <w:sz w:val="28"/>
          <w:szCs w:val="28"/>
        </w:rPr>
        <w:t>建筑电气与智能化</w:t>
      </w:r>
      <w:r>
        <w:rPr>
          <w:rFonts w:hint="eastAsia" w:ascii="Times New Roman" w:hAnsi="Times New Roman"/>
          <w:kern w:val="0"/>
          <w:sz w:val="28"/>
          <w:szCs w:val="28"/>
        </w:rPr>
        <w:t>、水利水电工程、城乡规划、风景园林、</w:t>
      </w:r>
      <w:r>
        <w:rPr>
          <w:rFonts w:ascii="Times New Roman" w:hAnsi="Times New Roman"/>
          <w:kern w:val="0"/>
          <w:sz w:val="28"/>
          <w:szCs w:val="28"/>
        </w:rPr>
        <w:t>工程管理</w:t>
      </w:r>
      <w:r>
        <w:rPr>
          <w:rFonts w:hint="eastAsia"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/>
          <w:kern w:val="0"/>
          <w:sz w:val="28"/>
          <w:szCs w:val="28"/>
        </w:rPr>
        <w:t>工程造价</w:t>
      </w:r>
      <w:r>
        <w:rPr>
          <w:rFonts w:hint="eastAsia"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/>
          <w:kern w:val="0"/>
          <w:sz w:val="28"/>
          <w:szCs w:val="28"/>
        </w:rPr>
        <w:t>环境设计</w:t>
      </w:r>
      <w:r>
        <w:rPr>
          <w:rFonts w:hint="eastAsia" w:ascii="Times New Roman" w:hAnsi="Times New Roman"/>
          <w:kern w:val="0"/>
          <w:sz w:val="28"/>
          <w:szCs w:val="28"/>
        </w:rPr>
        <w:t>。</w:t>
      </w: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after="157" w:afterLines="50" w:line="500" w:lineRule="atLeast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5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2020-11-18T08:05:56Z</dcterms:created>
  <dc:creator>Administrator</dc:creator>
  <cp:lastModifiedBy>旋律不会唱歌ZYzzzzz</cp:lastModifiedBy>
  <dcterms:modified xsi:type="dcterms:W3CDTF">2020-11-18T08:06:00Z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