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二、招聘岗位、人数、要求及薪酬待遇</w:t>
      </w:r>
    </w:p>
    <w:bookmarkEnd w:id="0"/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939"/>
        <w:gridCol w:w="1644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人数（人）</w:t>
            </w:r>
          </w:p>
        </w:tc>
        <w:tc>
          <w:tcPr>
            <w:tcW w:w="1644" w:type="dxa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专业、学历、学位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能力条件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14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规划总工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城乡规划专业，本科以上学历，学士以上学位</w:t>
            </w:r>
          </w:p>
        </w:tc>
        <w:tc>
          <w:tcPr>
            <w:tcW w:w="3402" w:type="dxa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具备15年或以上规划设计与管理相关工作经验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，获得城乡规划高级职称5年或以上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（优秀的可适当放宽标准）；具有丰富工作经验的行业专家、核心技术人才；设计院与各科研机构人员优先。 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年薪：税前60万/人。</w:t>
            </w: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子女享有松山湖管委会从幼儿园到初中的优质教育资源。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814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专业组长</w:t>
            </w:r>
          </w:p>
        </w:tc>
        <w:tc>
          <w:tcPr>
            <w:tcW w:w="939" w:type="dxa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城乡规划或建筑学专业，本科以上学历，学士以上学位</w:t>
            </w:r>
          </w:p>
        </w:tc>
        <w:tc>
          <w:tcPr>
            <w:tcW w:w="3402" w:type="dxa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具备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年或以上规划设计、建筑设计及管理相关工作经验（优秀的可适当放宽标准）；具有专业高级职称或博士学位及以上的高级技术人才；设计院与各科研机构人员优先。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年薪：税前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0万/人。</w:t>
            </w: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子女享有松山湖管委会从幼儿园到初中的优质教育资源。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专业骨干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城乡规划或建筑学专业，本科以上学历，学士以上学位</w:t>
            </w:r>
          </w:p>
        </w:tc>
        <w:tc>
          <w:tcPr>
            <w:tcW w:w="3402" w:type="dxa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具备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年或以上规划设计、建筑设计及管理相关工作经验（优秀的可适当放宽标准）；具有专业中级职称或硕士学位及以上的中高级技术人才；设计院与各科研机构人员优先。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年薪：税前</w:t>
            </w:r>
            <w:r>
              <w:rPr>
                <w:rFonts w:ascii="仿宋" w:hAnsi="仿宋" w:eastAsia="仿宋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万/人。</w:t>
            </w: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子女享有松山湖管委会从幼儿园到初中的优质教育资源。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专业技术员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城乡规划或建筑学专业，本科以上学历，学士以上学位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具备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年或以上规划设计、建筑设计及管理相关工作经验（优秀的可适当放宽标准）；国内一流院校优秀毕业生（9</w:t>
            </w:r>
            <w:r>
              <w:rPr>
                <w:rFonts w:ascii="仿宋" w:hAnsi="仿宋" w:eastAsia="仿宋"/>
                <w:sz w:val="24"/>
                <w:szCs w:val="24"/>
              </w:rPr>
              <w:t>85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211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）。</w:t>
            </w: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年薪：税前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万/人。</w:t>
            </w: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子女享有松山湖管委会从幼儿园到初中的优质教育资源。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7人</w:t>
            </w:r>
          </w:p>
        </w:tc>
        <w:tc>
          <w:tcPr>
            <w:tcW w:w="1644" w:type="dxa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64FE6"/>
    <w:rsid w:val="7A26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2020-11-10T07:14:00Z</dcterms:created>
  <dc:creator>殷熙靖</dc:creator>
  <cp:lastModifiedBy>殷熙靖</cp:lastModifiedBy>
  <dcterms:modified xsi:type="dcterms:W3CDTF">2020-11-10T07:15:03Z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