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80" w:type="dxa"/>
        <w:tblCellSpacing w:w="15" w:type="dxa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447"/>
        <w:gridCol w:w="361"/>
        <w:gridCol w:w="361"/>
        <w:gridCol w:w="484"/>
        <w:gridCol w:w="618"/>
        <w:gridCol w:w="1024"/>
        <w:gridCol w:w="1824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tblCellSpacing w:w="15" w:type="dxa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用人单位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专业（岗位）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需求人数</w:t>
            </w:r>
          </w:p>
        </w:tc>
        <w:tc>
          <w:tcPr>
            <w:tcW w:w="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单位地址</w:t>
            </w:r>
          </w:p>
        </w:tc>
        <w:tc>
          <w:tcPr>
            <w:tcW w:w="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咨询电话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电子邮箱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2" w:hRule="atLeast"/>
          <w:tblCellSpacing w:w="15" w:type="dxa"/>
        </w:trPr>
        <w:tc>
          <w:tcPr>
            <w:tcW w:w="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枣庄市互联网信息中心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计算机科学与技术一级学科、网络安全一级学科、新闻传播学一级学科、互联网信息专业、数字媒体创意工程专业、广播电视艺术学专业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全日制研究生学历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硕士及以上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枣庄市光明大道2621号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000000"/>
                <w:sz w:val="16"/>
                <w:szCs w:val="16"/>
                <w:bdr w:val="none" w:color="auto" w:sz="0" w:space="0"/>
              </w:rPr>
              <w:t>0632-3330768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525252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525252"/>
                <w:sz w:val="16"/>
                <w:szCs w:val="16"/>
                <w:u w:val="none"/>
                <w:bdr w:val="none" w:color="auto" w:sz="0" w:space="0"/>
              </w:rPr>
              <w:instrText xml:space="preserve"> HYPERLINK "mailto:swwxbrs@zz.shandong.cn" </w:instrText>
            </w: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525252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default" w:ascii="仿宋_GB2312" w:hAnsi="Ãƒâ€¹ÃƒÅ½ÃƒÅ’ÃƒÂ¥" w:eastAsia="仿宋_GB2312" w:cs="仿宋_GB2312"/>
                <w:b w:val="0"/>
                <w:i w:val="0"/>
                <w:color w:val="525252"/>
                <w:sz w:val="16"/>
                <w:szCs w:val="16"/>
                <w:u w:val="none"/>
                <w:bdr w:val="none" w:color="auto" w:sz="0" w:space="0"/>
              </w:rPr>
              <w:t>swwxbrs@zz.shandong.cn</w:t>
            </w: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color w:val="525252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textAlignment w:val="center"/>
              <w:rPr>
                <w:rFonts w:hint="default" w:ascii="Ãƒâ€¹ÃƒÅ½ÃƒÅ’ÃƒÂ¥" w:hAnsi="Ãƒâ€¹ÃƒÅ½ÃƒÅ’ÃƒÂ¥" w:eastAsia="Ãƒâ€¹ÃƒÅ½ÃƒÅ’ÃƒÂ¥" w:cs="Ãƒâ€¹ÃƒÅ½ÃƒÅ’ÃƒÂ¥"/>
                <w:sz w:val="19"/>
                <w:szCs w:val="19"/>
              </w:rPr>
            </w:pPr>
            <w:r>
              <w:rPr>
                <w:rFonts w:hint="default" w:ascii="仿宋_GB2312" w:hAnsi="Ãƒâ€¹ÃƒÅ½ÃƒÅ’ÃƒÂ¥" w:eastAsia="仿宋_GB2312" w:cs="仿宋_GB2312"/>
                <w:b w:val="0"/>
                <w:i w:val="0"/>
                <w:sz w:val="16"/>
                <w:szCs w:val="16"/>
                <w:bdr w:val="none" w:color="auto" w:sz="0" w:space="0"/>
              </w:rPr>
              <w:t>32周岁以下（1988年1月1日后出生）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Ãƒâ€¹ÃƒÅ½ÃƒÅ’ÃƒÂ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381A"/>
    <w:rsid w:val="3B56381A"/>
    <w:rsid w:val="759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525252"/>
      <w:u w:val="none"/>
    </w:rPr>
  </w:style>
  <w:style w:type="character" w:styleId="6">
    <w:name w:val="Hyperlink"/>
    <w:basedOn w:val="4"/>
    <w:uiPriority w:val="0"/>
    <w:rPr>
      <w:color w:val="5252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2020-11-11T10:56:00Z</dcterms:created>
  <dc:creator>ぺ灬cc果冻ル</dc:creator>
  <cp:lastModifiedBy>ぺ灬cc果冻ル</cp:lastModifiedBy>
  <dcterms:modified xsi:type="dcterms:W3CDTF">2020-11-11T10:59:42Z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