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both"/>
        <w:rPr>
          <w:rFonts w:hint="eastAsia" w:ascii="Arial" w:hAnsi="Arial" w:cs="Arial"/>
          <w:i w:val="0"/>
          <w:caps w:val="0"/>
          <w:color w:val="000000"/>
          <w:spacing w:val="0"/>
          <w:sz w:val="15"/>
          <w:szCs w:val="15"/>
        </w:rPr>
      </w:pPr>
      <w:bookmarkStart w:id="0" w:name="_GoBack"/>
      <w:r>
        <w:rPr>
          <w:rFonts w:hint="eastAsia" w:ascii="Arial" w:hAnsi="Arial" w:eastAsia="宋体" w:cs="Arial"/>
          <w:b/>
          <w:i w:val="0"/>
          <w:caps w:val="0"/>
          <w:color w:val="5E5E5E"/>
          <w:spacing w:val="0"/>
          <w:sz w:val="17"/>
          <w:szCs w:val="17"/>
          <w:shd w:val="clear" w:fill="FFFFFF"/>
        </w:rPr>
        <w:t>雅安城市建设投资开发有限公司公开引进党委办副主任</w:t>
      </w:r>
      <w:r>
        <w:rPr>
          <w:rFonts w:ascii="宋体" w:hAnsi="宋体" w:eastAsia="宋体" w:cs="宋体"/>
          <w:i w:val="0"/>
          <w:caps w:val="0"/>
          <w:color w:val="000000"/>
          <w:spacing w:val="0"/>
          <w:sz w:val="22"/>
          <w:szCs w:val="22"/>
          <w:bdr w:val="none" w:color="auto" w:sz="0" w:space="0"/>
          <w:shd w:val="clear" w:fill="FFFFFF"/>
        </w:rPr>
        <w:t>资格要求</w:t>
      </w:r>
    </w:p>
    <w:bookmarkEnd w:id="0"/>
    <w:tbl>
      <w:tblPr>
        <w:tblW w:w="1020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5"/>
        <w:gridCol w:w="1424"/>
        <w:gridCol w:w="705"/>
        <w:gridCol w:w="6234"/>
        <w:gridCol w:w="11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序号</w:t>
            </w:r>
          </w:p>
        </w:tc>
        <w:tc>
          <w:tcPr>
            <w:tcW w:w="11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岗位</w:t>
            </w:r>
          </w:p>
        </w:tc>
        <w:tc>
          <w:tcPr>
            <w:tcW w:w="5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名额</w:t>
            </w:r>
          </w:p>
        </w:tc>
        <w:tc>
          <w:tcPr>
            <w:tcW w:w="520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资格要求</w:t>
            </w:r>
          </w:p>
        </w:tc>
        <w:tc>
          <w:tcPr>
            <w:tcW w:w="9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w:t>
            </w:r>
          </w:p>
        </w:tc>
        <w:tc>
          <w:tcPr>
            <w:tcW w:w="11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党委办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副主任</w:t>
            </w:r>
          </w:p>
        </w:tc>
        <w:tc>
          <w:tcPr>
            <w:tcW w:w="5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1名</w:t>
            </w:r>
          </w:p>
        </w:tc>
        <w:tc>
          <w:tcPr>
            <w:tcW w:w="5209"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1.大学本科及以上学历，中共党员，思想政治教育等相关专业优先，年龄45周岁（含）以下。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2.机关事业单位副科级及以上职位任职满两年以上的国家工作人员或同等规模企业同等管理职位上任职满两年以上的国有企业人员、上市公司人员。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3.熟悉现代企业管理知识，熟悉国家相关政策、法律法规，熟悉党群工团工作流程。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4.具有良好的政治素养、很强的保密意识，具备良好的沟通协调能力、执行能力。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5.熟练使用OFFICE等办公软件。</w:t>
            </w:r>
          </w:p>
        </w:tc>
        <w:tc>
          <w:tcPr>
            <w:tcW w:w="0" w:type="auto"/>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41BDE"/>
    <w:rsid w:val="07B41B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2020-11-10T06:11:00Z</dcterms:created>
  <dc:creator>ASUS</dc:creator>
  <cp:lastModifiedBy>ASUS</cp:lastModifiedBy>
  <dcterms:modified xsi:type="dcterms:W3CDTF">2020-11-10T06:11:17Z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