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华文楷体" w:hAnsi="华文楷体" w:eastAsia="华文楷体" w:cs="华文楷体"/>
          <w:color w:val="00000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</w:rPr>
        <w:t>附件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Style w:val="6"/>
          <w:rFonts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考生防疫须知</w:t>
      </w:r>
    </w:p>
    <w:p>
      <w:pPr>
        <w:spacing w:line="2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考生应提前自觉扫“通讯大数据行程卡”，如实提交14天内行程信息，申报“云南健康码”，并在各个招聘环节入场处向工作人员提交一份本人真实有效、页面清晰的纸质“通讯大数据行程卡”和“云南健康码”，否则不能入场。</w:t>
      </w:r>
    </w:p>
    <w:p>
      <w:pPr>
        <w:spacing w:line="57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二、考生进入各个招聘环节时须进行体温测量，体温&lt;37.3℃。</w:t>
      </w:r>
      <w:r>
        <w:rPr>
          <w:rFonts w:hint="eastAsia" w:ascii="仿宋_GB2312" w:hAnsi="Times New Roman" w:eastAsia="仿宋_GB2312"/>
          <w:sz w:val="32"/>
          <w:szCs w:val="32"/>
        </w:rPr>
        <w:t>考生参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加考试时须配合考点做好疫情防控工作，其中：“云南健康码”为绿码人员，可按要求正常参加考试；“云南健康码”为黄码人员，持考试前7天内有效的核酸检测阴性证明方可进入考场；“云南健康码”为红码非境外入滇人员，持考试前7天内2次有效的核酸检测阴性证明方可进入考场；一个月内有高风险、中风险地区旅居史的人员，持考试前7天内有效的核酸检测阴性证明方可进入考场；一个月内有境外旅居史的人员，可在解除14天隔离观察后，持考试前7天内有效的核酸检测阴性证明方可进入考场。考生应做好自我防护，考试前主动减少外出和不必要的聚集、人员接触，在考前一周至面试结束后期间内，应避免离开考点所在地区，尤其应避免跨省流动，导致健康码异常，为正常参与后续招聘流程带来不便。</w:t>
      </w:r>
    </w:p>
    <w:p>
      <w:pPr>
        <w:spacing w:line="57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三、考生在各个招聘环节过程中须全程佩戴一次性医用口罩，除需验明身份时方可摘下口罩，严禁扎堆交流、聚集等待等；发现自身或他人发热、咳嗽、乏力等症状，立即向工作人员报告。</w:t>
      </w:r>
    </w:p>
    <w:p>
      <w:pPr>
        <w:spacing w:line="57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四、对瞒报、谎报人员依法追究有关责任。请考生在参加各环节考试招聘前，严格按要求做好防控措施。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附件：1.通讯大数据行程卡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2.云南健康码</w:t>
      </w: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通讯大数据行程卡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/>
    <w:p>
      <w:r>
        <w:drawing>
          <wp:inline distT="0" distB="0" distL="114300" distR="114300">
            <wp:extent cx="3857625" cy="4276725"/>
            <wp:effectExtent l="0" t="0" r="9525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云南健康码</w:t>
      </w: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657225</wp:posOffset>
            </wp:positionV>
            <wp:extent cx="4219575" cy="8162925"/>
            <wp:effectExtent l="0" t="0" r="9525" b="9525"/>
            <wp:wrapTopAndBottom/>
            <wp:docPr id="1" name="图片 1" descr="){MYBK6~)FHE`{4R}GC0J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{MYBK6~)FHE`{4R}GC0J3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CC"/>
    <w:rsid w:val="00052CFE"/>
    <w:rsid w:val="000A53B1"/>
    <w:rsid w:val="000F2E6A"/>
    <w:rsid w:val="0012611A"/>
    <w:rsid w:val="0019249C"/>
    <w:rsid w:val="001F1C91"/>
    <w:rsid w:val="00217ADA"/>
    <w:rsid w:val="002262BA"/>
    <w:rsid w:val="0028627C"/>
    <w:rsid w:val="002A3A5B"/>
    <w:rsid w:val="00377ED1"/>
    <w:rsid w:val="003D63EF"/>
    <w:rsid w:val="003E0D4C"/>
    <w:rsid w:val="004842DF"/>
    <w:rsid w:val="00526F89"/>
    <w:rsid w:val="005274AE"/>
    <w:rsid w:val="00551045"/>
    <w:rsid w:val="005D3FF1"/>
    <w:rsid w:val="00651C2A"/>
    <w:rsid w:val="006A61FE"/>
    <w:rsid w:val="006E5989"/>
    <w:rsid w:val="007271BC"/>
    <w:rsid w:val="00731E75"/>
    <w:rsid w:val="007571BC"/>
    <w:rsid w:val="007B181E"/>
    <w:rsid w:val="007B5DD7"/>
    <w:rsid w:val="007E4144"/>
    <w:rsid w:val="007F15C0"/>
    <w:rsid w:val="008B6E49"/>
    <w:rsid w:val="00926714"/>
    <w:rsid w:val="00A17DC6"/>
    <w:rsid w:val="00A46C8D"/>
    <w:rsid w:val="00A66C02"/>
    <w:rsid w:val="00AC0034"/>
    <w:rsid w:val="00B25EE6"/>
    <w:rsid w:val="00B332CC"/>
    <w:rsid w:val="00B45780"/>
    <w:rsid w:val="00B83B86"/>
    <w:rsid w:val="00B96F3C"/>
    <w:rsid w:val="00BC7317"/>
    <w:rsid w:val="00C36C78"/>
    <w:rsid w:val="00C56E63"/>
    <w:rsid w:val="00D13DCB"/>
    <w:rsid w:val="00D1795F"/>
    <w:rsid w:val="00F37DB2"/>
    <w:rsid w:val="00F92968"/>
    <w:rsid w:val="00FB706C"/>
    <w:rsid w:val="195B44E7"/>
    <w:rsid w:val="1C8734C2"/>
    <w:rsid w:val="1F6B1043"/>
    <w:rsid w:val="22522FC4"/>
    <w:rsid w:val="26E417C2"/>
    <w:rsid w:val="320F4F54"/>
    <w:rsid w:val="3920472D"/>
    <w:rsid w:val="43A624A3"/>
    <w:rsid w:val="47581C1A"/>
    <w:rsid w:val="4D6675E1"/>
    <w:rsid w:val="6A094ADC"/>
    <w:rsid w:val="77C60FEB"/>
    <w:rsid w:val="79CE0077"/>
    <w:rsid w:val="7AA142A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032E4-D0D3-454A-8586-CDC061D02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607</Characters>
  <Lines>5</Lines>
  <Paragraphs>1</Paragraphs>
  <ScaleCrop>false</ScaleCrop>
  <LinksUpToDate>false</LinksUpToDate>
  <CharactersWithSpaces>712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2020-09-11T14:29:00Z</dcterms:created>
  <dc:creator>NTKO</dc:creator>
  <cp:lastModifiedBy>nobody</cp:lastModifiedBy>
  <cp:lastPrinted>2020-09-23T02:54:33Z</cp:lastPrinted>
  <dcterms:modified xsi:type="dcterms:W3CDTF">2020-09-23T02:54:37Z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