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7" w:lineRule="exact"/>
        <w:rPr>
          <w:rFonts w:ascii="黑体" w:hAnsi="黑体" w:eastAsia="黑体" w:cs="Times New Roman"/>
          <w:bCs/>
          <w:color w:val="333333"/>
          <w:kern w:val="36"/>
          <w:sz w:val="32"/>
          <w:szCs w:val="32"/>
        </w:rPr>
      </w:pPr>
      <w:bookmarkStart w:id="0" w:name="_GoBack"/>
      <w:bookmarkEnd w:id="0"/>
      <w:r>
        <w:rPr>
          <w:rFonts w:ascii="黑体" w:hAnsi="黑体" w:eastAsia="黑体" w:cs="Times New Roman"/>
          <w:bCs/>
          <w:color w:val="333333"/>
          <w:kern w:val="36"/>
          <w:sz w:val="32"/>
          <w:szCs w:val="32"/>
        </w:rPr>
        <w:t>附件3</w:t>
      </w:r>
    </w:p>
    <w:p>
      <w:pPr>
        <w:spacing w:line="597" w:lineRule="exact"/>
        <w:jc w:val="center"/>
        <w:rPr>
          <w:rFonts w:ascii="方正小标宋简体" w:hAnsi="Times New Roman" w:eastAsia="方正小标宋简体" w:cs="Times New Roman"/>
          <w:bCs/>
          <w:color w:val="333333"/>
          <w:kern w:val="36"/>
          <w:sz w:val="44"/>
          <w:szCs w:val="44"/>
        </w:rPr>
      </w:pPr>
      <w:r>
        <w:rPr>
          <w:rFonts w:hint="eastAsia" w:ascii="方正小标宋简体" w:hAnsi="Times New Roman" w:eastAsia="方正小标宋简体" w:cs="Times New Roman"/>
          <w:bCs/>
          <w:color w:val="333333"/>
          <w:kern w:val="36"/>
          <w:sz w:val="44"/>
          <w:szCs w:val="44"/>
        </w:rPr>
        <w:t>2020年平远县事业单位公开招聘人员</w:t>
      </w:r>
    </w:p>
    <w:p>
      <w:pPr>
        <w:spacing w:line="597" w:lineRule="exact"/>
        <w:jc w:val="center"/>
        <w:rPr>
          <w:rFonts w:ascii="方正小标宋简体" w:hAnsi="Times New Roman" w:eastAsia="方正小标宋简体" w:cs="Times New Roman"/>
          <w:bCs/>
          <w:color w:val="333333"/>
          <w:kern w:val="36"/>
          <w:sz w:val="44"/>
          <w:szCs w:val="44"/>
        </w:rPr>
      </w:pPr>
      <w:r>
        <w:rPr>
          <w:rFonts w:hint="eastAsia" w:ascii="方正小标宋简体" w:hAnsi="Times New Roman" w:eastAsia="方正小标宋简体" w:cs="Times New Roman"/>
          <w:bCs/>
          <w:color w:val="333333"/>
          <w:kern w:val="36"/>
          <w:sz w:val="44"/>
          <w:szCs w:val="44"/>
        </w:rPr>
        <w:t>报考指南</w:t>
      </w:r>
    </w:p>
    <w:p>
      <w:pPr>
        <w:spacing w:line="597" w:lineRule="exact"/>
        <w:ind w:firstLine="640" w:firstLineChars="200"/>
        <w:rPr>
          <w:rFonts w:ascii="Times New Roman" w:hAnsi="Times New Roman" w:eastAsia="方正仿宋简体" w:cs="Times New Roman"/>
          <w:sz w:val="32"/>
          <w:szCs w:val="32"/>
        </w:rPr>
      </w:pPr>
    </w:p>
    <w:p>
      <w:pPr>
        <w:spacing w:line="597" w:lineRule="exact"/>
        <w:ind w:firstLine="640" w:firstLineChars="200"/>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一、关于报考资格条件</w:t>
      </w:r>
    </w:p>
    <w:p>
      <w:pPr>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1.在单位工作，不能提供劳动合同或工资证明、社保证明，只能提供企业证明的，能否作为工作经历的证明?</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只有单位出具的证明，不能作为工作经历证明。报名人员可提供其他佐证材料，以证明单位工作经历。如在规定时间内不能提供佐证材料，或所提供材料不足以证明的，不能通过资格审核。</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全日制学校毕业生在校期间的社会实践经历及参加相关工作的，即使与单位签订劳动合同并缴纳社会保险，也不视为工作经历。</w:t>
      </w:r>
    </w:p>
    <w:p>
      <w:pPr>
        <w:spacing w:line="597"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2.</w:t>
      </w:r>
      <w:r>
        <w:rPr>
          <w:rFonts w:ascii="Times New Roman" w:hAnsi="Times New Roman" w:eastAsia="方正仿宋简体" w:cs="Times New Roman"/>
          <w:b/>
          <w:sz w:val="32"/>
          <w:szCs w:val="32"/>
        </w:rPr>
        <w:t>哪些人员可以报考“限应届毕业生报考”的职位？</w:t>
      </w:r>
    </w:p>
    <w:p>
      <w:pPr>
        <w:adjustRightInd w:val="0"/>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有下列情形之一的人员可报考“限应届毕业生报考”的职位：①国家统一招生的2020年普通高校毕业生，且就读期间个人档案、组织关系保管在就读院校。②国家统一招生的2018、2019年（博士研究生放宽至2015年）普通高校毕业生离校时和在择业期内未落实工作单位，其户口、档案、组织关系仍保留在原毕业学校，或保留在各级毕业生就业主管部门（毕业生就业指导服务中心）、各级人才交流服务机构和各级公共就业服务机构的毕业生；③在2020年7月3日前已取得国（境）外学历、学位且在规定时间内完成教育部门认证，在择业期内未落实工作单位的留学回国人员；④参加服务基层项目前无工作经历，正在参加服务基层项目的人员，或服务期满且考核合格后2年内的人员。</w:t>
      </w:r>
    </w:p>
    <w:p>
      <w:pPr>
        <w:adjustRightInd w:val="0"/>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硕士研究生、本科生和专科生的择业期为毕业2年内；博士研究生的择业期为毕业5年内。择业期从毕业证书落款日期起算。2018年（博士研究生为2015年）毕业仍在就业择业期内的普通高校毕业生，就业择业期限延长至2020年12月31日。</w:t>
      </w:r>
    </w:p>
    <w:p>
      <w:pPr>
        <w:adjustRightInd w:val="0"/>
        <w:spacing w:line="597" w:lineRule="exact"/>
        <w:ind w:firstLine="480" w:firstLineChars="150"/>
        <w:rPr>
          <w:rFonts w:ascii="Times New Roman" w:hAnsi="Times New Roman" w:eastAsia="方正仿宋简体" w:cs="Times New Roman"/>
          <w:b/>
          <w:sz w:val="32"/>
          <w:szCs w:val="32"/>
        </w:rPr>
      </w:pPr>
      <w:r>
        <w:rPr>
          <w:rFonts w:ascii="Times New Roman" w:hAnsi="Times New Roman" w:eastAsia="方正仿宋简体" w:cs="Times New Roman"/>
          <w:sz w:val="32"/>
          <w:szCs w:val="32"/>
        </w:rPr>
        <w:t xml:space="preserve"> </w:t>
      </w:r>
      <w:r>
        <w:rPr>
          <w:rFonts w:ascii="Times New Roman" w:hAnsi="Times New Roman" w:eastAsia="方正仿宋简体" w:cs="Times New Roman"/>
          <w:b/>
          <w:sz w:val="32"/>
          <w:szCs w:val="32"/>
        </w:rPr>
        <w:t>3.面向“退役大学生士兵”专门职位的人员如何认定？</w:t>
      </w:r>
    </w:p>
    <w:p>
      <w:pPr>
        <w:adjustRightInd w:val="0"/>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退役大学生士兵是指：①我县兵役机关批准入伍、服役期满2年（含）以上且退出现役的，全日制普通高等院校大专以上毕业后参军入伍，或被全日制普通高等院校大专以上录取，或就读期间参军入伍的人员，并取得相应的全日制学历的人员；②我县兵役机关批准入伍，在军队服役5年（含）以上，退出现役后被全日制普通高等院校大专以上录取，并取得相应全日制学历的人员。上述人员服役期间表现良好，须于2020年12月31日前取得相应学历（学位）证书。在资格审核时提供以下证明材料：退出现役证件、学历（学位）证书或就业推荐表、入伍所在地的相关证明材料。</w:t>
      </w:r>
    </w:p>
    <w:p>
      <w:pPr>
        <w:widowControl/>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4.招聘专业有何要求?</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报考人员应按专业目录中的名称和代码选择相对应的岗位报考。报考人员所学专业按所获毕业证书上的专业为准。</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对含有两个以上培养方向的专业，如招聘岗位已明确具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A040112”，则此专业中语文方向的人员方可报考，数学、英语……方向的人员不可报考，以此类推。</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pPr>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5.如何理解“学历”、“学位”要求?</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pPr>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6.报考人员最高学历专业与招聘岗位要求的学历专业不同，可否用非最高学历专业报考?</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可以，但须提供符合招聘岗位专业要求的毕业证书、学位证书以及岗位要求的其他资格条件的证明材料。</w:t>
      </w:r>
    </w:p>
    <w:p>
      <w:pPr>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7.获“双学位”的报考人员，是否可以用第二学位证书上的专业来报考招聘岗位要求的专业?</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获“双学位”的报考人员，可用第二学位证书上的专业报考，无需要提供该专业的毕业证书。</w:t>
      </w:r>
    </w:p>
    <w:p>
      <w:pPr>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8.哪些情形的考生可以获得笔试加分?</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根据《关于引导和鼓励高校毕业生到农村基层从事支教、支农、支医和扶贫工作的实施意见》(粤人社发</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2007</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141号)、《广东省选聘高校毕业生到村任职工作实施意见》(粤组通</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2008</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50号)等文件规定，服务期满考核合格的“三支一扶”大学生、广东省统一选聘到村任职期满考核合格的高校毕业生，自服务期满之日起3年内参加县、乡各类事业单位公开招聘的，笔试成绩加10分。</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符合加分条件的考生，应在报名时勾选“三支一扶”“大学生村官”选项，并于</w:t>
      </w:r>
      <w:r>
        <w:rPr>
          <w:rFonts w:hint="eastAsia" w:ascii="Times New Roman" w:hAnsi="Times New Roman" w:eastAsia="方正仿宋简体" w:cs="Times New Roman"/>
          <w:sz w:val="32"/>
          <w:szCs w:val="32"/>
        </w:rPr>
        <w:t>10</w:t>
      </w:r>
      <w:r>
        <w:rPr>
          <w:rFonts w:ascii="Times New Roman" w:hAnsi="Times New Roman" w:eastAsia="方正仿宋简体" w:cs="Times New Roman"/>
          <w:sz w:val="32"/>
          <w:szCs w:val="32"/>
        </w:rPr>
        <w:t>月2</w:t>
      </w:r>
      <w:r>
        <w:rPr>
          <w:rFonts w:hint="eastAsia" w:ascii="Times New Roman" w:hAnsi="Times New Roman" w:eastAsia="方正仿宋简体" w:cs="Times New Roman"/>
          <w:sz w:val="32"/>
          <w:szCs w:val="32"/>
        </w:rPr>
        <w:t>1</w:t>
      </w:r>
      <w:r>
        <w:rPr>
          <w:rFonts w:ascii="Times New Roman" w:hAnsi="Times New Roman" w:eastAsia="方正仿宋简体" w:cs="Times New Roman"/>
          <w:sz w:val="32"/>
          <w:szCs w:val="32"/>
        </w:rPr>
        <w:t>日</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2</w:t>
      </w:r>
      <w:r>
        <w:rPr>
          <w:rFonts w:ascii="Times New Roman" w:hAnsi="Times New Roman" w:eastAsia="方正仿宋简体" w:cs="Times New Roman"/>
          <w:sz w:val="32"/>
          <w:szCs w:val="32"/>
        </w:rPr>
        <w:t>日带相应证书原件及复印件到平远县人力资源和社会保障局人力资源与事业单位管理股审核，否则不享受加分政策。</w:t>
      </w:r>
    </w:p>
    <w:p>
      <w:pPr>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9.取得高级工和技师(高级技师)职业资格证书的我省技工院校的毕业生可否按大专学历报考?</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取得高级工和技师(高级技师)职业资格证书的我省技工院校的毕业生，在政策上视同大专(本科)学历人员，须于报名截止日前取得相应的毕业证书及职业资格证书（粤人社发</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2015</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320号）。</w:t>
      </w:r>
    </w:p>
    <w:p>
      <w:pPr>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10.如何理解“构成回避关系”的岗位?</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pPr>
        <w:spacing w:line="597" w:lineRule="exact"/>
        <w:ind w:firstLine="640" w:firstLineChars="200"/>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二、关于考试和体检</w:t>
      </w:r>
    </w:p>
    <w:p>
      <w:pPr>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11.如果居民身份证遗失或正在办理中，怎样处理方可参加考试或体检?</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12.居民户口本、护照、工作证、驾驶执照、学生证等证件能否代替居民身份证参加考试或体检?</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pPr>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13.居民身份证办理受理回执或户口所在地派出所开具的带有考生本人照片并加盖公章的居民身份证明，能否代替居民身份证参加考试或体检?</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pPr>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14.考试期间，哪些行为属于手机使用的情形，会受到什么处理?</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pPr>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15.报考者携带手机但未使用，会受到什么处理?</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pPr>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16.如何查询笔试成绩和笔试合格分数线?</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笔试结束后20天内，报考人员可直接登录报名系统查询笔试成绩;笔试合格分数线在平远县人民政府网站公布。</w:t>
      </w:r>
    </w:p>
    <w:p>
      <w:pPr>
        <w:spacing w:line="597"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17.本报考指南适用范围如何?</w:t>
      </w:r>
    </w:p>
    <w:p>
      <w:pPr>
        <w:spacing w:line="597"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仅适用于本次事业单位公开招聘考试。</w:t>
      </w:r>
    </w:p>
    <w:p>
      <w:pPr>
        <w:spacing w:line="597" w:lineRule="exact"/>
        <w:rPr>
          <w:rFonts w:ascii="Times New Roman" w:hAnsi="Times New Roman" w:eastAsia="方正仿宋简体" w:cs="Times New Roman"/>
          <w:sz w:val="32"/>
          <w:szCs w:val="32"/>
        </w:rPr>
      </w:pPr>
    </w:p>
    <w:p>
      <w:pPr>
        <w:spacing w:line="597" w:lineRule="exact"/>
        <w:rPr>
          <w:rFonts w:ascii="Times New Roman" w:hAnsi="Times New Roman" w:eastAsia="方正仿宋简体" w:cs="Times New Roman"/>
          <w:sz w:val="32"/>
          <w:szCs w:val="32"/>
        </w:rPr>
      </w:pPr>
    </w:p>
    <w:sectPr>
      <w:footerReference r:id="rId3" w:type="default"/>
      <w:pgSz w:w="11906" w:h="16838"/>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7776"/>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39B"/>
    <w:rsid w:val="000B0399"/>
    <w:rsid w:val="00120E71"/>
    <w:rsid w:val="001D6325"/>
    <w:rsid w:val="00204A4D"/>
    <w:rsid w:val="00217ED9"/>
    <w:rsid w:val="00232D65"/>
    <w:rsid w:val="002F6F8D"/>
    <w:rsid w:val="00302312"/>
    <w:rsid w:val="00353E90"/>
    <w:rsid w:val="00393433"/>
    <w:rsid w:val="00451D87"/>
    <w:rsid w:val="004B168A"/>
    <w:rsid w:val="00564887"/>
    <w:rsid w:val="005A0FCB"/>
    <w:rsid w:val="005A24C1"/>
    <w:rsid w:val="005F61CD"/>
    <w:rsid w:val="00606621"/>
    <w:rsid w:val="00665496"/>
    <w:rsid w:val="0067539B"/>
    <w:rsid w:val="00676D37"/>
    <w:rsid w:val="00683D7F"/>
    <w:rsid w:val="007C26C3"/>
    <w:rsid w:val="007D1A4B"/>
    <w:rsid w:val="00853CE8"/>
    <w:rsid w:val="008E3733"/>
    <w:rsid w:val="00950610"/>
    <w:rsid w:val="00A12417"/>
    <w:rsid w:val="00B23E85"/>
    <w:rsid w:val="00BB0273"/>
    <w:rsid w:val="00BD4AB7"/>
    <w:rsid w:val="00C66AEA"/>
    <w:rsid w:val="00D0614F"/>
    <w:rsid w:val="00EB451F"/>
    <w:rsid w:val="00FF3905"/>
    <w:rsid w:val="34820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sz w:val="18"/>
      <w:szCs w:val="18"/>
    </w:rPr>
  </w:style>
  <w:style w:type="character" w:customStyle="1" w:styleId="7">
    <w:name w:val="页眉 Char"/>
    <w:basedOn w:val="5"/>
    <w:link w:val="3"/>
    <w:semiHidden/>
    <w:uiPriority w:val="99"/>
    <w:rPr>
      <w:sz w:val="18"/>
      <w:szCs w:val="18"/>
    </w:rPr>
  </w:style>
  <w:style w:type="paragraph" w:customStyle="1" w:styleId="8">
    <w:name w:val="Char"/>
    <w:basedOn w:val="1"/>
    <w:qFormat/>
    <w:uiPriority w:val="0"/>
    <w:pPr>
      <w:widowControl/>
      <w:spacing w:after="160" w:line="240" w:lineRule="exact"/>
      <w:jc w:val="left"/>
    </w:pPr>
    <w:rPr>
      <w:rFonts w:ascii="Calibri" w:hAnsi="Calibri" w:eastAsia="仿宋_GB2312"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538</Words>
  <Characters>3068</Characters>
  <Lines>25</Lines>
  <Paragraphs>7</Paragraphs>
  <TotalTime>51</TotalTime>
  <ScaleCrop>false</ScaleCrop>
  <LinksUpToDate>false</LinksUpToDate>
  <CharactersWithSpaces>3599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2020-09-15T02:59:00Z</dcterms:created>
  <dc:creator>pc</dc:creator>
  <cp:lastModifiedBy>ぺ灬cc果冻ル</cp:lastModifiedBy>
  <cp:lastPrinted>2020-09-15T02:58:00Z</cp:lastPrinted>
  <dcterms:modified xsi:type="dcterms:W3CDTF">2020-09-25T10:27:55Z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