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</w:p>
    <w:tbl>
      <w:tblPr>
        <w:tblStyle w:val="2"/>
        <w:tblW w:w="9345" w:type="dxa"/>
        <w:tblInd w:w="-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886"/>
        <w:gridCol w:w="900"/>
        <w:gridCol w:w="870"/>
        <w:gridCol w:w="945"/>
        <w:gridCol w:w="885"/>
        <w:gridCol w:w="1950"/>
        <w:gridCol w:w="764"/>
        <w:gridCol w:w="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4"/>
                <w:rFonts w:hint="default" w:hAnsi="宋体"/>
                <w:sz w:val="36"/>
                <w:szCs w:val="36"/>
              </w:rPr>
            </w:pPr>
            <w:r>
              <w:rPr>
                <w:rStyle w:val="4"/>
                <w:rFonts w:hint="default" w:hAnsi="宋体"/>
                <w:sz w:val="36"/>
                <w:szCs w:val="36"/>
              </w:rPr>
              <w:t>山西省城镇集体工业联合社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Style w:val="4"/>
                <w:rFonts w:hint="default" w:hAnsi="宋体"/>
                <w:sz w:val="36"/>
                <w:szCs w:val="36"/>
              </w:rPr>
              <w:t>2020年事业单位公开招聘工作人员岗位表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备注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硕研及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计算机科学与技术类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应届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毕业生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硕研及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金融学、财政学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二级学科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应届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毕业生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山西省城镇集体工业联合社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专技3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35周岁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及以下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硕研及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硕士学位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经济法学、民商法学、宪法学与行政法学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二级学科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应届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毕业生</w:t>
            </w:r>
          </w:p>
          <w:p>
            <w:pPr>
              <w:ind w:left="210" w:hanging="21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岗位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太原市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934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ind w:firstLine="800" w:firstLineChars="400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F"/>
    <w:rsid w:val="000B5737"/>
    <w:rsid w:val="0022311C"/>
    <w:rsid w:val="002846BC"/>
    <w:rsid w:val="002F79E7"/>
    <w:rsid w:val="0094218F"/>
    <w:rsid w:val="064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2020-09-20T10:41:00Z</dcterms:created>
  <dc:creator>lenovo</dc:creator>
  <cp:lastModifiedBy>ぺ灬cc果冻ル</cp:lastModifiedBy>
  <dcterms:modified xsi:type="dcterms:W3CDTF">2020-09-21T02:46:39Z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