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E8" w:rsidRDefault="002716E8" w:rsidP="002716E8">
      <w:pPr>
        <w:jc w:val="left"/>
        <w:rPr>
          <w:rFonts w:ascii="黑体" w:eastAsia="黑体" w:hAnsi="黑体"/>
          <w:spacing w:val="-20"/>
          <w:kern w:val="0"/>
          <w:sz w:val="32"/>
          <w:szCs w:val="32"/>
        </w:rPr>
      </w:pPr>
      <w:r>
        <w:rPr>
          <w:rFonts w:ascii="黑体" w:eastAsia="黑体" w:hAnsi="黑体"/>
          <w:spacing w:val="-2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spacing w:val="-20"/>
          <w:kern w:val="0"/>
          <w:sz w:val="32"/>
          <w:szCs w:val="32"/>
        </w:rPr>
        <w:t>6</w:t>
      </w:r>
    </w:p>
    <w:p w:rsidR="005C2CA0" w:rsidRDefault="005C2CA0" w:rsidP="005C2CA0">
      <w:pPr>
        <w:spacing w:line="52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</w:p>
    <w:p w:rsidR="005C2CA0" w:rsidRPr="00384804" w:rsidRDefault="005C2CA0" w:rsidP="005C2CA0">
      <w:pPr>
        <w:spacing w:line="57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 w:rsidRPr="00384804">
        <w:rPr>
          <w:rFonts w:ascii="方正小标宋_GBK" w:eastAsia="方正小标宋_GBK" w:hAnsi="方正仿宋_GBK" w:cs="方正仿宋_GBK" w:hint="eastAsia"/>
          <w:sz w:val="44"/>
          <w:szCs w:val="44"/>
        </w:rPr>
        <w:t>吴江区基本情况</w:t>
      </w:r>
    </w:p>
    <w:p w:rsidR="005C2CA0" w:rsidRPr="00384804" w:rsidRDefault="005C2CA0" w:rsidP="007E7C0E">
      <w:pPr>
        <w:spacing w:line="57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7E7C0E" w:rsidRDefault="007E7C0E" w:rsidP="007E7C0E">
      <w:pPr>
        <w:spacing w:line="570" w:lineRule="exact"/>
        <w:ind w:firstLineChars="200" w:firstLine="624"/>
        <w:rPr>
          <w:rFonts w:ascii="仿宋_GB2312" w:eastAsia="仿宋_GB2312" w:hAnsi="方正仿宋_GBK" w:cs="方正仿宋_GBK"/>
          <w:spacing w:val="-4"/>
          <w:sz w:val="32"/>
          <w:szCs w:val="32"/>
        </w:rPr>
      </w:pPr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吴江是江苏省的“南大门”，东邻上海，西濒太湖，南连浙江，北依苏州主城区。总面积1176平方公里，常住人口131.26万，户籍人口85.58万，下辖7个镇、4个街道，拥有1个国家级开发区、2个省级高新区、1个省级旅游度假区。</w:t>
      </w:r>
    </w:p>
    <w:p w:rsidR="0007773A" w:rsidRPr="007E7C0E" w:rsidRDefault="0007773A" w:rsidP="007E7C0E">
      <w:pPr>
        <w:spacing w:line="570" w:lineRule="exact"/>
        <w:ind w:firstLineChars="200" w:firstLine="624"/>
        <w:rPr>
          <w:rFonts w:ascii="仿宋_GB2312" w:eastAsia="仿宋_GB2312" w:hAnsi="方正仿宋_GBK" w:cs="方正仿宋_GBK" w:hint="eastAsia"/>
          <w:spacing w:val="-4"/>
          <w:sz w:val="32"/>
          <w:szCs w:val="32"/>
        </w:rPr>
      </w:pPr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2019年，全区实现地区生产总值1958.16亿元，同比增长5.7%；一般公共预算收入223.1亿元，同比增长10.0%。城镇居民人均可支配收入68644元，同比增长8.2%；农村居民人均可支配收入34878元，同比增长8.3%。2020年上半年，全区实现地区生产总值902.18亿元，完成一般公共预算收入127.14亿元、工业投资97.76亿元、实际使用外资6.71亿美元，同比分别增长7.6%、5.4%、222.7%。</w:t>
      </w:r>
    </w:p>
    <w:p w:rsidR="007E7C0E" w:rsidRPr="007E7C0E" w:rsidRDefault="007E7C0E" w:rsidP="007E7C0E">
      <w:pPr>
        <w:spacing w:line="570" w:lineRule="exact"/>
        <w:ind w:firstLineChars="200" w:firstLine="624"/>
        <w:rPr>
          <w:rFonts w:ascii="仿宋_GB2312" w:eastAsia="仿宋_GB2312" w:hAnsi="方正仿宋_GBK" w:cs="方正仿宋_GBK" w:hint="eastAsia"/>
          <w:spacing w:val="-4"/>
          <w:sz w:val="32"/>
          <w:szCs w:val="32"/>
        </w:rPr>
      </w:pPr>
      <w:r w:rsidRPr="00C23B10">
        <w:rPr>
          <w:rFonts w:ascii="楷体_GB2312" w:eastAsia="楷体_GB2312" w:hAnsi="方正仿宋_GBK" w:cs="方正仿宋_GBK" w:hint="eastAsia"/>
          <w:spacing w:val="-4"/>
          <w:sz w:val="32"/>
          <w:szCs w:val="32"/>
        </w:rPr>
        <w:t>优势叠加蕴含无限潜力。</w:t>
      </w:r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境内交通网络四通八达，是苏州城区的最大板块和发展的最大战略纵深，在2019年度“全国综合实力百强区”排行榜中位列第八。2019年5月，中共中央、国务院印发《长江三角洲区域一体化发展规划纲要》，吴江全域纳入长三角生态绿色一体化发展示范区，正全力打造“创新湖区”、建设“乐居之城”。</w:t>
      </w:r>
    </w:p>
    <w:p w:rsidR="007E7C0E" w:rsidRPr="007E7C0E" w:rsidRDefault="007E7C0E" w:rsidP="007E7C0E">
      <w:pPr>
        <w:spacing w:line="570" w:lineRule="exact"/>
        <w:ind w:firstLineChars="200" w:firstLine="624"/>
        <w:rPr>
          <w:rFonts w:ascii="仿宋_GB2312" w:eastAsia="仿宋_GB2312" w:hAnsi="方正仿宋_GBK" w:cs="方正仿宋_GBK" w:hint="eastAsia"/>
          <w:spacing w:val="-4"/>
          <w:sz w:val="32"/>
          <w:szCs w:val="32"/>
        </w:rPr>
      </w:pPr>
      <w:r w:rsidRPr="00C23B10">
        <w:rPr>
          <w:rFonts w:ascii="楷体_GB2312" w:eastAsia="楷体_GB2312" w:hAnsi="方正仿宋_GBK" w:cs="方正仿宋_GBK" w:hint="eastAsia"/>
          <w:spacing w:val="-4"/>
          <w:sz w:val="32"/>
          <w:szCs w:val="32"/>
        </w:rPr>
        <w:t>产业多元汇聚强劲动力。</w:t>
      </w:r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丝绸纺织、电子信息、装备制造、光电通信等四大主导产业稳步发展，新一代信息技术、新型半导体、生物医药等新兴产业和现代服务业成为新的增长点。民</w:t>
      </w:r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lastRenderedPageBreak/>
        <w:t>营经济成为全省“领头羊”，4家入围中国企业500强，5家入围中国民企500强，其中恒力集团、盛虹集团跻身世界500强，分列第107位、455位。智能工业领跑全省，先进功能纤维创新中心成为全省首家国家级制造业创新中心。</w:t>
      </w:r>
    </w:p>
    <w:p w:rsidR="007E7C0E" w:rsidRPr="007E7C0E" w:rsidRDefault="007E7C0E" w:rsidP="007E7C0E">
      <w:pPr>
        <w:spacing w:line="570" w:lineRule="exact"/>
        <w:ind w:firstLineChars="200" w:firstLine="624"/>
        <w:rPr>
          <w:rFonts w:ascii="仿宋_GB2312" w:eastAsia="仿宋_GB2312" w:hAnsi="方正仿宋_GBK" w:cs="方正仿宋_GBK" w:hint="eastAsia"/>
          <w:spacing w:val="-4"/>
          <w:sz w:val="32"/>
          <w:szCs w:val="32"/>
        </w:rPr>
      </w:pPr>
      <w:r w:rsidRPr="00C23B10">
        <w:rPr>
          <w:rFonts w:ascii="楷体_GB2312" w:eastAsia="楷体_GB2312" w:hAnsi="方正仿宋_GBK" w:cs="方正仿宋_GBK" w:hint="eastAsia"/>
          <w:spacing w:val="-4"/>
          <w:sz w:val="32"/>
          <w:szCs w:val="32"/>
        </w:rPr>
        <w:t>人文荟萃彰显水乡魅力。</w:t>
      </w:r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拥有湖泊300多个，太湖岸线47公里，水域面积占比23%，是享誉全国的“鱼米之乡”“丝绸之府”。同里、黎里、震泽列入中国历史文化名镇。</w:t>
      </w:r>
      <w:proofErr w:type="gramStart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同里退思</w:t>
      </w:r>
      <w:proofErr w:type="gramEnd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园、大运河吴江段和吴江运河古</w:t>
      </w:r>
      <w:proofErr w:type="gramStart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纤</w:t>
      </w:r>
      <w:proofErr w:type="gramEnd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道等列入《世界文化遗产名录》。孕育了柳亚子、费孝通、程开甲等一大批社会英才。</w:t>
      </w:r>
    </w:p>
    <w:p w:rsidR="007E7C0E" w:rsidRPr="007E7C0E" w:rsidRDefault="007E7C0E" w:rsidP="007E7C0E">
      <w:pPr>
        <w:spacing w:line="570" w:lineRule="exact"/>
        <w:ind w:firstLineChars="200" w:firstLine="624"/>
        <w:rPr>
          <w:rFonts w:ascii="仿宋_GB2312" w:eastAsia="仿宋_GB2312" w:hAnsi="方正仿宋_GBK" w:cs="方正仿宋_GBK" w:hint="eastAsia"/>
          <w:spacing w:val="-4"/>
          <w:sz w:val="32"/>
          <w:szCs w:val="32"/>
        </w:rPr>
      </w:pPr>
      <w:r w:rsidRPr="00C23B10">
        <w:rPr>
          <w:rFonts w:ascii="楷体_GB2312" w:eastAsia="楷体_GB2312" w:hAnsi="方正仿宋_GBK" w:cs="方正仿宋_GBK" w:hint="eastAsia"/>
          <w:spacing w:val="-4"/>
          <w:sz w:val="32"/>
          <w:szCs w:val="32"/>
        </w:rPr>
        <w:t>城乡融合迸发乐居活力。</w:t>
      </w:r>
      <w:proofErr w:type="gramStart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产城融合</w:t>
      </w:r>
      <w:proofErr w:type="gramEnd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扎实推进，苏州京东方（苏州）数字医院、苏州大学未来校区等优质资源集聚。乡村振兴战略全面实施，重点推进</w:t>
      </w:r>
      <w:proofErr w:type="gramStart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长漾特色</w:t>
      </w:r>
      <w:proofErr w:type="gramEnd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田园乡村带、同里</w:t>
      </w:r>
      <w:proofErr w:type="gramStart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农文旅融合</w:t>
      </w:r>
      <w:proofErr w:type="gramEnd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发展区、元</w:t>
      </w:r>
      <w:proofErr w:type="gramStart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荡美丽</w:t>
      </w:r>
      <w:proofErr w:type="gramEnd"/>
      <w:r w:rsidRPr="007E7C0E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乡村群，打造“中国·江村”品牌。</w:t>
      </w:r>
    </w:p>
    <w:p w:rsidR="005C2CA0" w:rsidRPr="00384804" w:rsidRDefault="005C2CA0" w:rsidP="005C2CA0">
      <w:pPr>
        <w:spacing w:line="570" w:lineRule="exact"/>
        <w:ind w:firstLineChars="200" w:firstLine="624"/>
        <w:rPr>
          <w:rFonts w:ascii="仿宋_GB2312" w:eastAsia="仿宋_GB2312" w:hAnsi="方正仿宋_GBK" w:cs="方正仿宋_GBK"/>
          <w:spacing w:val="-4"/>
          <w:sz w:val="32"/>
          <w:szCs w:val="32"/>
        </w:rPr>
      </w:pP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迈进新时代，开启新征程。在习近平新时代中国特色社会主义思想指引下，全区上下正聚焦高质量发展主题，聚力</w:t>
      </w:r>
      <w:r w:rsidR="00075CF8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长三角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一体化发展机遇，</w:t>
      </w:r>
      <w:r w:rsidR="00BB6702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吹响</w:t>
      </w:r>
      <w:r w:rsidR="00FB407A" w:rsidRPr="00FB407A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“勇当先遣队、勇做领头羊</w:t>
      </w:r>
      <w:r w:rsidR="00E1498D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，</w:t>
      </w:r>
      <w:r w:rsidR="00FB407A" w:rsidRPr="00FB407A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快上新台阶”</w:t>
      </w:r>
      <w:r w:rsidR="00BB6702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的</w:t>
      </w:r>
      <w:r w:rsidR="00BB6702">
        <w:rPr>
          <w:rFonts w:ascii="仿宋_GB2312" w:eastAsia="仿宋_GB2312" w:hAnsi="方正仿宋_GBK" w:cs="方正仿宋_GBK"/>
          <w:spacing w:val="-4"/>
          <w:sz w:val="32"/>
          <w:szCs w:val="32"/>
        </w:rPr>
        <w:t>奋斗号角</w:t>
      </w:r>
      <w:r w:rsidR="00BB6702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，</w:t>
      </w:r>
      <w:r w:rsidR="00BB6702" w:rsidRPr="00BB6702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全面开启生态绿色一体化发展示范区建设的新征程</w:t>
      </w:r>
      <w:r w:rsidR="00BB6702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，</w:t>
      </w:r>
      <w:r w:rsidR="00431ED8" w:rsidRPr="00431ED8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奋力书写吴江高质量发展的新篇章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。</w:t>
      </w:r>
      <w:bookmarkStart w:id="0" w:name="_GoBack"/>
      <w:bookmarkEnd w:id="0"/>
    </w:p>
    <w:sectPr w:rsidR="005C2CA0" w:rsidRPr="00384804" w:rsidSect="00855BB6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CB6" w:rsidRDefault="00801CB6" w:rsidP="005C2CA0">
      <w:pPr>
        <w:ind w:firstLine="420"/>
      </w:pPr>
      <w:r>
        <w:separator/>
      </w:r>
    </w:p>
  </w:endnote>
  <w:endnote w:type="continuationSeparator" w:id="0">
    <w:p w:rsidR="00801CB6" w:rsidRDefault="00801CB6" w:rsidP="005C2CA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879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55BB6" w:rsidRPr="00855BB6" w:rsidRDefault="00855BB6" w:rsidP="00855BB6">
        <w:pPr>
          <w:pStyle w:val="a4"/>
          <w:jc w:val="center"/>
          <w:rPr>
            <w:rFonts w:ascii="Times New Roman" w:hAnsi="Times New Roman" w:cs="Times New Roman"/>
          </w:rPr>
        </w:pPr>
        <w:r w:rsidRPr="00855BB6">
          <w:rPr>
            <w:rFonts w:ascii="Times New Roman" w:hAnsi="Times New Roman" w:cs="Times New Roman"/>
          </w:rPr>
          <w:fldChar w:fldCharType="begin"/>
        </w:r>
        <w:r w:rsidRPr="00855BB6">
          <w:rPr>
            <w:rFonts w:ascii="Times New Roman" w:hAnsi="Times New Roman" w:cs="Times New Roman"/>
          </w:rPr>
          <w:instrText>PAGE   \* MERGEFORMAT</w:instrText>
        </w:r>
        <w:r w:rsidRPr="00855BB6">
          <w:rPr>
            <w:rFonts w:ascii="Times New Roman" w:hAnsi="Times New Roman" w:cs="Times New Roman"/>
          </w:rPr>
          <w:fldChar w:fldCharType="separate"/>
        </w:r>
        <w:r w:rsidR="00E1498D" w:rsidRPr="00E1498D">
          <w:rPr>
            <w:rFonts w:ascii="Times New Roman" w:hAnsi="Times New Roman" w:cs="Times New Roman"/>
            <w:noProof/>
            <w:lang w:val="zh-CN"/>
          </w:rPr>
          <w:t>2</w:t>
        </w:r>
        <w:r w:rsidRPr="00855BB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CB6" w:rsidRDefault="00801CB6" w:rsidP="005C2CA0">
      <w:pPr>
        <w:ind w:firstLine="420"/>
      </w:pPr>
      <w:r>
        <w:separator/>
      </w:r>
    </w:p>
  </w:footnote>
  <w:footnote w:type="continuationSeparator" w:id="0">
    <w:p w:rsidR="00801CB6" w:rsidRDefault="00801CB6" w:rsidP="005C2CA0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CA0"/>
    <w:rsid w:val="000619EC"/>
    <w:rsid w:val="00075CF8"/>
    <w:rsid w:val="0007773A"/>
    <w:rsid w:val="002353D6"/>
    <w:rsid w:val="002716E8"/>
    <w:rsid w:val="00296F10"/>
    <w:rsid w:val="00337E97"/>
    <w:rsid w:val="00431ED8"/>
    <w:rsid w:val="005C2CA0"/>
    <w:rsid w:val="007E7C0E"/>
    <w:rsid w:val="00801CB6"/>
    <w:rsid w:val="00855BB6"/>
    <w:rsid w:val="008F7C5B"/>
    <w:rsid w:val="00903129"/>
    <w:rsid w:val="00BB6702"/>
    <w:rsid w:val="00C23B10"/>
    <w:rsid w:val="00C968B8"/>
    <w:rsid w:val="00DF554E"/>
    <w:rsid w:val="00E1498D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A53323-26E7-4F7D-A98A-FCD72A98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C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16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1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阿洛菲热带</dc:creator>
  <cp:keywords/>
  <dc:description/>
  <cp:lastModifiedBy>AutoBVT</cp:lastModifiedBy>
  <cp:revision>50</cp:revision>
  <cp:lastPrinted>2019-09-10T09:08:00Z</cp:lastPrinted>
  <dcterms:created xsi:type="dcterms:W3CDTF">2019-09-09T09:06:00Z</dcterms:created>
  <dcterms:modified xsi:type="dcterms:W3CDTF">2020-08-21T06:32:00Z</dcterms:modified>
</cp:coreProperties>
</file>