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1968C4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1968C4"/>
          <w:spacing w:val="0"/>
          <w:sz w:val="30"/>
          <w:szCs w:val="30"/>
          <w:bdr w:val="none" w:color="auto" w:sz="0" w:space="0"/>
          <w:shd w:val="clear" w:fill="FFFFFF"/>
        </w:rPr>
        <w:t>2020年横县全面推进强县目标领导小组办公室招聘1名编外人员公告</w:t>
      </w:r>
    </w:p>
    <w:bookmarkEnd w:id="0"/>
    <w:p>
      <w:r>
        <w:drawing>
          <wp:inline distT="0" distB="0" distL="114300" distR="114300">
            <wp:extent cx="4540250" cy="66554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66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436745" cy="5908040"/>
            <wp:effectExtent l="0" t="0" r="825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6745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76EA5"/>
    <w:rsid w:val="33276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2020-08-14T10:34:00Z</dcterms:created>
  <dc:creator>ASUS</dc:creator>
  <cp:lastModifiedBy>ASUS</cp:lastModifiedBy>
  <dcterms:modified xsi:type="dcterms:W3CDTF">2020-08-14T10:35:16Z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