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1"/>
        <w:gridCol w:w="1162"/>
        <w:gridCol w:w="1161"/>
        <w:gridCol w:w="1161"/>
        <w:gridCol w:w="1161"/>
        <w:gridCol w:w="1161"/>
        <w:gridCol w:w="1299"/>
      </w:tblGrid>
      <w:tr w:rsidR="00D52E09" w:rsidRPr="00D52E09" w:rsidTr="00D52E09"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岗位名称</w:t>
            </w:r>
          </w:p>
        </w:tc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职位代码</w:t>
            </w:r>
          </w:p>
        </w:tc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招聘人数</w:t>
            </w:r>
          </w:p>
        </w:tc>
        <w:tc>
          <w:tcPr>
            <w:tcW w:w="9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资格条件</w:t>
            </w:r>
          </w:p>
        </w:tc>
      </w:tr>
      <w:tr w:rsidR="00D52E09" w:rsidRPr="00D52E09" w:rsidTr="00D52E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其他要求</w:t>
            </w:r>
          </w:p>
        </w:tc>
      </w:tr>
      <w:tr w:rsidR="00D52E09" w:rsidRPr="00D52E09" w:rsidTr="00D52E0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普通雇员(管理后勤辅助类)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202001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35周岁以下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全日制本科及以上学历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9" w:rsidRPr="00D52E09" w:rsidRDefault="00D52E09" w:rsidP="00D52E09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E09" w:rsidRPr="00D52E09" w:rsidRDefault="00D52E09" w:rsidP="00D52E09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1.招聘对象为社会人员。政治素质好、品行端正、遵纪守法，无违法违纪记录。</w:t>
            </w:r>
          </w:p>
          <w:p w:rsidR="00D52E09" w:rsidRPr="00D52E09" w:rsidRDefault="00D52E09" w:rsidP="00D52E09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52E09">
              <w:rPr>
                <w:rFonts w:ascii="宋体" w:eastAsia="宋体" w:hAnsi="宋体" w:cs="宋体"/>
                <w:sz w:val="24"/>
                <w:szCs w:val="24"/>
              </w:rPr>
              <w:t>2.从事卫生健康相关工作经验优先。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52E09"/>
    <w:rsid w:val="00323B43"/>
    <w:rsid w:val="003D37D8"/>
    <w:rsid w:val="004358AB"/>
    <w:rsid w:val="0064020C"/>
    <w:rsid w:val="008811B0"/>
    <w:rsid w:val="008B7726"/>
    <w:rsid w:val="00CF7209"/>
    <w:rsid w:val="00D52E09"/>
    <w:rsid w:val="00E95E1C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D52E0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2020-07-15T00:54:00Z</dcterms:created>
  <dcterms:modified xsi:type="dcterms:W3CDTF">2020-07-15T00:55:00Z</dcterms:modified>
</cp:coreProperties>
</file>