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jc w:val="both"/>
      </w:pPr>
      <w:r>
        <w:rPr>
          <w:rFonts w:ascii="微软雅黑" w:hAnsi="微软雅黑" w:eastAsia="微软雅黑" w:cs="微软雅黑"/>
          <w:b w:val="0"/>
          <w:color w:val="333333"/>
          <w:sz w:val="22"/>
          <w:szCs w:val="22"/>
          <w:bdr w:val="none" w:color="auto" w:sz="0" w:space="0"/>
        </w:rPr>
        <w:t>委托培养学校、专业、学制及投档成绩要求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jc w:val="both"/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bdr w:val="none" w:color="auto" w:sz="0" w:space="0"/>
        </w:rPr>
        <w:t> </w:t>
      </w:r>
    </w:p>
    <w:tbl>
      <w:tblPr>
        <w:tblW w:w="8130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3"/>
        <w:gridCol w:w="1398"/>
        <w:gridCol w:w="902"/>
        <w:gridCol w:w="1954"/>
        <w:gridCol w:w="781"/>
        <w:gridCol w:w="10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委托培养学校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专业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层次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投档成绩要求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学制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名额（人）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温州医科大学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临床医学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本科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不低于第一段分数线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五年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绍兴文理学院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临床医学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本科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不低于第二段分数线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五年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333333"/>
                <w:sz w:val="24"/>
                <w:szCs w:val="24"/>
                <w:shd w:val="clear" w:fill="FFFFFF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0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杭州医学院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儿科学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本科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不低于第二段分数线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五年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0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临床医学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专科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不低于第三段分数线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color w:val="000000"/>
                <w:sz w:val="24"/>
                <w:szCs w:val="24"/>
                <w:shd w:val="clear" w:fill="FFFFFF"/>
              </w:rPr>
              <w:t>48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50" w:lineRule="atLeast"/>
        <w:jc w:val="both"/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D0"/>
    <w:rsid w:val="0039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2020-07-14T01:25:00Z</dcterms:created>
  <dc:creator>那时花开咖啡馆。</dc:creator>
  <cp:lastModifiedBy>那时花开咖啡馆。</cp:lastModifiedBy>
  <dcterms:modified xsi:type="dcterms:W3CDTF">2020-07-14T01:34:26Z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