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6F" w:rsidRDefault="00E4126F" w:rsidP="00E4126F">
      <w:pPr>
        <w:rPr>
          <w:rFonts w:ascii="??_GB2312"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??_GB2312" w:eastAsia="Times New Roman"/>
          <w:sz w:val="30"/>
          <w:szCs w:val="30"/>
        </w:rPr>
        <w:t>3:</w:t>
      </w:r>
    </w:p>
    <w:p w:rsidR="00E4126F" w:rsidRDefault="00E4126F" w:rsidP="00E4126F">
      <w:pPr>
        <w:rPr>
          <w:rFonts w:ascii="黑体" w:eastAsia="黑体" w:hAnsi="黑体"/>
          <w:sz w:val="36"/>
          <w:szCs w:val="36"/>
        </w:rPr>
      </w:pPr>
      <w:r>
        <w:rPr>
          <w:rFonts w:ascii="??_GB2312" w:eastAsia="Times New Roman"/>
          <w:sz w:val="30"/>
          <w:szCs w:val="30"/>
        </w:rPr>
        <w:t xml:space="preserve">                 </w:t>
      </w:r>
      <w:r>
        <w:rPr>
          <w:rFonts w:ascii="黑体" w:eastAsia="黑体" w:hAnsi="黑体" w:hint="eastAsia"/>
          <w:sz w:val="36"/>
          <w:szCs w:val="36"/>
        </w:rPr>
        <w:t xml:space="preserve">        简  介</w:t>
      </w:r>
    </w:p>
    <w:p w:rsidR="00E4126F" w:rsidRDefault="00E4126F" w:rsidP="00E4126F">
      <w:pPr>
        <w:spacing w:line="600" w:lineRule="exact"/>
        <w:ind w:firstLineChars="200" w:firstLine="600"/>
        <w:rPr>
          <w:rFonts w:ascii="??_GB2312" w:eastAsia="Times New Roman" w:hint="eastAsia"/>
          <w:sz w:val="30"/>
          <w:szCs w:val="30"/>
        </w:rPr>
      </w:pPr>
      <w:bookmarkStart w:id="0" w:name="_GoBack"/>
      <w:r>
        <w:rPr>
          <w:rFonts w:ascii="宋体" w:hAnsi="宋体" w:cs="宋体" w:hint="eastAsia"/>
          <w:sz w:val="30"/>
          <w:szCs w:val="30"/>
        </w:rPr>
        <w:t>南浔区隶属于浙江省</w:t>
      </w:r>
      <w:hyperlink r:id="rId4" w:tgtFrame="https://baike.baidu.com/item/%E5%8D%97%E6%B5%94%E5%8C%BA/_blank" w:history="1">
        <w:r>
          <w:rPr>
            <w:rStyle w:val="a3"/>
            <w:rFonts w:ascii="宋体" w:hAnsi="宋体" w:cs="宋体" w:hint="eastAsia"/>
            <w:color w:val="auto"/>
            <w:sz w:val="30"/>
            <w:szCs w:val="30"/>
            <w:u w:val="none"/>
          </w:rPr>
          <w:t>湖州市</w:t>
        </w:r>
      </w:hyperlink>
      <w:r>
        <w:rPr>
          <w:rFonts w:ascii="宋体" w:hAnsi="宋体" w:cs="宋体" w:hint="eastAsia"/>
          <w:sz w:val="30"/>
          <w:szCs w:val="30"/>
        </w:rPr>
        <w:t>，属上海都市圈和</w:t>
      </w:r>
      <w:hyperlink r:id="rId5" w:tgtFrame="https://baike.baidu.com/item/%E5%8D%97%E6%B5%94%E5%8C%BA/_blank" w:history="1">
        <w:r>
          <w:rPr>
            <w:rStyle w:val="a3"/>
            <w:rFonts w:ascii="宋体" w:hAnsi="宋体" w:cs="宋体" w:hint="eastAsia"/>
            <w:color w:val="auto"/>
            <w:sz w:val="30"/>
            <w:szCs w:val="30"/>
            <w:u w:val="none"/>
          </w:rPr>
          <w:t>杭州都市圈</w:t>
        </w:r>
      </w:hyperlink>
      <w:r>
        <w:rPr>
          <w:rFonts w:ascii="宋体" w:hAnsi="宋体" w:cs="宋体" w:hint="eastAsia"/>
          <w:sz w:val="30"/>
          <w:szCs w:val="30"/>
        </w:rPr>
        <w:t>的新兴城市，地处杭嘉湖平原北部，位于</w:t>
      </w:r>
      <w:hyperlink r:id="rId6" w:tgtFrame="https://baike.baidu.com/item/%E5%8D%97%E6%B5%94%E5%8C%BA/_blank" w:history="1">
        <w:r>
          <w:rPr>
            <w:rStyle w:val="a3"/>
            <w:rFonts w:ascii="宋体" w:hAnsi="宋体" w:cs="宋体" w:hint="eastAsia"/>
            <w:color w:val="auto"/>
            <w:sz w:val="30"/>
            <w:szCs w:val="30"/>
            <w:u w:val="none"/>
          </w:rPr>
          <w:t>长三角</w:t>
        </w:r>
      </w:hyperlink>
      <w:r>
        <w:rPr>
          <w:rFonts w:ascii="宋体" w:hAnsi="宋体" w:cs="宋体" w:hint="eastAsia"/>
          <w:sz w:val="30"/>
          <w:szCs w:val="30"/>
        </w:rPr>
        <w:t>沪苏杭中心，南连省会杭州，北濒太湖，东接苏州、上海，西上直达南京。</w:t>
      </w:r>
    </w:p>
    <w:p w:rsidR="00E4126F" w:rsidRDefault="00E4126F" w:rsidP="00E4126F">
      <w:pPr>
        <w:spacing w:line="600" w:lineRule="exact"/>
        <w:ind w:firstLineChars="200" w:firstLine="600"/>
        <w:rPr>
          <w:rFonts w:ascii="??_GB2312"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目前，南浔区辖</w:t>
      </w:r>
      <w:r>
        <w:rPr>
          <w:rFonts w:ascii="??_GB2312" w:eastAsia="Times New Roman"/>
          <w:sz w:val="30"/>
          <w:szCs w:val="30"/>
        </w:rPr>
        <w:t>9</w:t>
      </w:r>
      <w:r>
        <w:rPr>
          <w:rFonts w:ascii="宋体" w:hAnsi="宋体" w:cs="宋体" w:hint="eastAsia"/>
          <w:sz w:val="30"/>
          <w:szCs w:val="30"/>
        </w:rPr>
        <w:t>个镇、</w:t>
      </w:r>
      <w:r>
        <w:rPr>
          <w:rFonts w:ascii="??_GB2312" w:eastAsia="Times New Roman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个省级经济开发区和</w:t>
      </w:r>
      <w:r>
        <w:rPr>
          <w:rFonts w:ascii="??_GB2312" w:eastAsia="Times New Roman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个国际旅游度假区，区域面积</w:t>
      </w:r>
      <w:r>
        <w:rPr>
          <w:rFonts w:ascii="??_GB2312" w:eastAsia="Times New Roman"/>
          <w:sz w:val="30"/>
          <w:szCs w:val="30"/>
        </w:rPr>
        <w:t>702.17</w:t>
      </w:r>
      <w:r>
        <w:rPr>
          <w:rFonts w:ascii="宋体" w:hAnsi="宋体" w:cs="宋体" w:hint="eastAsia"/>
          <w:sz w:val="30"/>
          <w:szCs w:val="30"/>
        </w:rPr>
        <w:t>平方千米。</w:t>
      </w:r>
    </w:p>
    <w:bookmarkEnd w:id="0"/>
    <w:p w:rsidR="00E4126F" w:rsidRDefault="00E4126F" w:rsidP="00E4126F">
      <w:pPr>
        <w:spacing w:line="600" w:lineRule="exact"/>
        <w:ind w:firstLineChars="200" w:firstLine="600"/>
        <w:rPr>
          <w:rFonts w:ascii="??_GB2312"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湖州南浔旅游投资发展集团有限公司成立于</w:t>
      </w:r>
      <w:r>
        <w:rPr>
          <w:rFonts w:ascii="??_GB2312" w:eastAsia="Times New Roman"/>
          <w:sz w:val="30"/>
          <w:szCs w:val="30"/>
        </w:rPr>
        <w:t>2014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??_GB2312" w:eastAsia="Times New Roman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月，是南浔区委、区政府确定的唯一以旅游为主业的区属国有独资企业。所辖南浔古镇景区先后获得</w:t>
      </w:r>
      <w:r>
        <w:rPr>
          <w:rFonts w:ascii="??_GB2312" w:eastAsia="Times New Roman"/>
          <w:sz w:val="30"/>
          <w:szCs w:val="30"/>
        </w:rPr>
        <w:t>“</w:t>
      </w:r>
      <w:r>
        <w:rPr>
          <w:rFonts w:ascii="宋体" w:hAnsi="宋体" w:cs="宋体" w:hint="eastAsia"/>
          <w:sz w:val="30"/>
          <w:szCs w:val="30"/>
        </w:rPr>
        <w:t>世界文化遗产</w:t>
      </w:r>
      <w:r>
        <w:rPr>
          <w:rFonts w:ascii="??_GB2312" w:eastAsia="Times New Roman"/>
          <w:sz w:val="30"/>
          <w:szCs w:val="30"/>
        </w:rPr>
        <w:t>”“</w:t>
      </w:r>
      <w:r>
        <w:rPr>
          <w:rFonts w:ascii="宋体" w:hAnsi="宋体" w:cs="宋体" w:hint="eastAsia"/>
          <w:sz w:val="30"/>
          <w:szCs w:val="30"/>
        </w:rPr>
        <w:t>国家</w:t>
      </w:r>
      <w:r>
        <w:rPr>
          <w:rFonts w:ascii="??_GB2312" w:eastAsia="Times New Roman"/>
          <w:sz w:val="30"/>
          <w:szCs w:val="30"/>
        </w:rPr>
        <w:t>AAAAA</w:t>
      </w:r>
      <w:r>
        <w:rPr>
          <w:rFonts w:ascii="宋体" w:hAnsi="宋体" w:cs="宋体" w:hint="eastAsia"/>
          <w:sz w:val="30"/>
          <w:szCs w:val="30"/>
        </w:rPr>
        <w:t>级旅游景区</w:t>
      </w:r>
      <w:r>
        <w:rPr>
          <w:rFonts w:ascii="??_GB2312" w:eastAsia="Times New Roman"/>
          <w:sz w:val="30"/>
          <w:szCs w:val="30"/>
        </w:rPr>
        <w:t>”“</w:t>
      </w:r>
      <w:r>
        <w:rPr>
          <w:rFonts w:ascii="宋体" w:hAnsi="宋体" w:cs="宋体" w:hint="eastAsia"/>
          <w:sz w:val="30"/>
          <w:szCs w:val="30"/>
        </w:rPr>
        <w:t>中国十大魅力名镇</w:t>
      </w:r>
      <w:r>
        <w:rPr>
          <w:rFonts w:ascii="??_GB2312" w:eastAsia="Times New Roman"/>
          <w:sz w:val="30"/>
          <w:szCs w:val="30"/>
        </w:rPr>
        <w:t>”“</w:t>
      </w:r>
      <w:r>
        <w:rPr>
          <w:rFonts w:ascii="宋体" w:hAnsi="宋体" w:cs="宋体" w:hint="eastAsia"/>
          <w:sz w:val="30"/>
          <w:szCs w:val="30"/>
        </w:rPr>
        <w:t>中国历史文化名镇</w:t>
      </w:r>
      <w:r>
        <w:rPr>
          <w:rFonts w:ascii="??_GB2312" w:eastAsia="Times New Roman"/>
          <w:sz w:val="30"/>
          <w:szCs w:val="30"/>
        </w:rPr>
        <w:t>”</w:t>
      </w:r>
      <w:r>
        <w:rPr>
          <w:rFonts w:ascii="宋体" w:hAnsi="宋体" w:cs="宋体" w:hint="eastAsia"/>
          <w:sz w:val="30"/>
          <w:szCs w:val="30"/>
        </w:rPr>
        <w:t>等</w:t>
      </w:r>
      <w:r>
        <w:rPr>
          <w:rFonts w:ascii="??_GB2312" w:eastAsia="Times New Roman"/>
          <w:sz w:val="30"/>
          <w:szCs w:val="30"/>
        </w:rPr>
        <w:t>10</w:t>
      </w:r>
      <w:r>
        <w:rPr>
          <w:rFonts w:ascii="宋体" w:hAnsi="宋体" w:cs="宋体" w:hint="eastAsia"/>
          <w:sz w:val="30"/>
          <w:szCs w:val="30"/>
        </w:rPr>
        <w:t>多项荣誉。业务涵盖旅游规划、旅游交通、景区投资运营、酒店投资管理、旅行服务、游船运营、旅游投资、文化会展、医疗健康、扶贫协作等。目前集团总资产</w:t>
      </w:r>
      <w:r>
        <w:rPr>
          <w:rFonts w:ascii="??_GB2312" w:eastAsia="Times New Roman"/>
          <w:sz w:val="30"/>
          <w:szCs w:val="30"/>
        </w:rPr>
        <w:t>200</w:t>
      </w:r>
      <w:r>
        <w:rPr>
          <w:rFonts w:ascii="宋体" w:hAnsi="宋体" w:cs="宋体" w:hint="eastAsia"/>
          <w:sz w:val="30"/>
          <w:szCs w:val="30"/>
        </w:rPr>
        <w:t>多亿，信用评级</w:t>
      </w:r>
      <w:r>
        <w:rPr>
          <w:rFonts w:ascii="??_GB2312" w:eastAsia="Times New Roman"/>
          <w:sz w:val="30"/>
          <w:szCs w:val="30"/>
        </w:rPr>
        <w:t>2A</w:t>
      </w:r>
      <w:r>
        <w:rPr>
          <w:rFonts w:ascii="宋体" w:hAnsi="宋体" w:cs="宋体" w:hint="eastAsia"/>
          <w:sz w:val="30"/>
          <w:szCs w:val="30"/>
        </w:rPr>
        <w:t>。集团本部内设</w:t>
      </w:r>
      <w:r>
        <w:rPr>
          <w:rFonts w:ascii="??_GB2312" w:eastAsia="Times New Roman"/>
          <w:sz w:val="30"/>
          <w:szCs w:val="30"/>
        </w:rPr>
        <w:t>7</w:t>
      </w:r>
      <w:r>
        <w:rPr>
          <w:rFonts w:ascii="宋体" w:hAnsi="宋体" w:cs="宋体" w:hint="eastAsia"/>
          <w:sz w:val="30"/>
          <w:szCs w:val="30"/>
        </w:rPr>
        <w:t>个部室，下设一级子公司</w:t>
      </w:r>
      <w:r>
        <w:rPr>
          <w:rFonts w:ascii="??_GB2312" w:eastAsia="Times New Roman"/>
          <w:sz w:val="30"/>
          <w:szCs w:val="30"/>
        </w:rPr>
        <w:t>23</w:t>
      </w:r>
      <w:r>
        <w:rPr>
          <w:rFonts w:ascii="宋体" w:hAnsi="宋体" w:cs="宋体" w:hint="eastAsia"/>
          <w:sz w:val="30"/>
          <w:szCs w:val="30"/>
        </w:rPr>
        <w:t>家，二级子公司</w:t>
      </w:r>
      <w:r>
        <w:rPr>
          <w:rFonts w:ascii="??_GB2312" w:eastAsia="Times New Roman"/>
          <w:sz w:val="30"/>
          <w:szCs w:val="30"/>
        </w:rPr>
        <w:t>16</w:t>
      </w:r>
      <w:r>
        <w:rPr>
          <w:rFonts w:ascii="宋体" w:hAnsi="宋体" w:cs="宋体" w:hint="eastAsia"/>
          <w:sz w:val="30"/>
          <w:szCs w:val="30"/>
        </w:rPr>
        <w:t>家，共有正式员工</w:t>
      </w:r>
      <w:r>
        <w:rPr>
          <w:rFonts w:ascii="??_GB2312" w:eastAsia="Times New Roman"/>
          <w:sz w:val="30"/>
          <w:szCs w:val="30"/>
        </w:rPr>
        <w:t>459</w:t>
      </w:r>
      <w:r>
        <w:rPr>
          <w:rFonts w:ascii="宋体" w:hAnsi="宋体" w:cs="宋体" w:hint="eastAsia"/>
          <w:sz w:val="30"/>
          <w:szCs w:val="30"/>
        </w:rPr>
        <w:t>人。未来，集团将聚焦</w:t>
      </w:r>
      <w:r>
        <w:rPr>
          <w:rFonts w:ascii="??_GB2312" w:eastAsia="Times New Roman"/>
          <w:sz w:val="30"/>
          <w:szCs w:val="30"/>
        </w:rPr>
        <w:t>“</w:t>
      </w:r>
      <w:r>
        <w:rPr>
          <w:rFonts w:ascii="宋体" w:hAnsi="宋体" w:cs="宋体" w:hint="eastAsia"/>
          <w:sz w:val="30"/>
          <w:szCs w:val="30"/>
        </w:rPr>
        <w:t>水晶晶的南浔</w:t>
      </w:r>
      <w:r>
        <w:rPr>
          <w:rFonts w:ascii="??_GB2312" w:eastAsia="Times New Roman"/>
          <w:sz w:val="30"/>
          <w:szCs w:val="30"/>
        </w:rPr>
        <w:t>”</w:t>
      </w:r>
      <w:r>
        <w:rPr>
          <w:rFonts w:ascii="宋体" w:hAnsi="宋体" w:cs="宋体" w:hint="eastAsia"/>
          <w:sz w:val="30"/>
          <w:szCs w:val="30"/>
        </w:rPr>
        <w:t>的形象定位和</w:t>
      </w:r>
      <w:r>
        <w:rPr>
          <w:rFonts w:ascii="??_GB2312" w:eastAsia="Times New Roman"/>
          <w:sz w:val="30"/>
          <w:szCs w:val="30"/>
        </w:rPr>
        <w:t>“</w:t>
      </w:r>
      <w:r>
        <w:rPr>
          <w:rFonts w:ascii="宋体" w:hAnsi="宋体" w:cs="宋体" w:hint="eastAsia"/>
          <w:sz w:val="30"/>
          <w:szCs w:val="30"/>
        </w:rPr>
        <w:t>国际品质美好旅游目的地</w:t>
      </w:r>
      <w:r>
        <w:rPr>
          <w:rFonts w:ascii="??_GB2312" w:eastAsia="Times New Roman"/>
          <w:sz w:val="30"/>
          <w:szCs w:val="30"/>
        </w:rPr>
        <w:t>”</w:t>
      </w:r>
      <w:r>
        <w:rPr>
          <w:rFonts w:ascii="宋体" w:hAnsi="宋体" w:cs="宋体" w:hint="eastAsia"/>
          <w:sz w:val="30"/>
          <w:szCs w:val="30"/>
        </w:rPr>
        <w:t>的目标定位，不断完善旅游配套、提升旅游服务，全力推进</w:t>
      </w:r>
      <w:r>
        <w:rPr>
          <w:rFonts w:ascii="??_GB2312" w:eastAsia="Times New Roman"/>
          <w:sz w:val="30"/>
          <w:szCs w:val="30"/>
        </w:rPr>
        <w:t>“</w:t>
      </w:r>
      <w:r>
        <w:rPr>
          <w:rFonts w:ascii="宋体" w:hAnsi="宋体" w:cs="宋体" w:hint="eastAsia"/>
          <w:sz w:val="30"/>
          <w:szCs w:val="30"/>
        </w:rPr>
        <w:t>招引产业发展旺镇、优化业态布局活镇、彰显文化特色亮镇</w:t>
      </w:r>
      <w:r>
        <w:rPr>
          <w:rFonts w:ascii="??_GB2312" w:eastAsia="Times New Roman"/>
          <w:sz w:val="30"/>
          <w:szCs w:val="30"/>
        </w:rPr>
        <w:t>”</w:t>
      </w:r>
      <w:r>
        <w:rPr>
          <w:rFonts w:ascii="宋体" w:hAnsi="宋体" w:cs="宋体" w:hint="eastAsia"/>
          <w:sz w:val="30"/>
          <w:szCs w:val="30"/>
        </w:rPr>
        <w:t>工作。</w:t>
      </w:r>
      <w:r>
        <w:rPr>
          <w:rFonts w:ascii="??_GB2312" w:eastAsia="Times New Roman"/>
          <w:sz w:val="30"/>
          <w:szCs w:val="30"/>
        </w:rPr>
        <w:t xml:space="preserve">   </w:t>
      </w:r>
    </w:p>
    <w:p w:rsidR="00002C2F" w:rsidRDefault="00002C2F"/>
    <w:sectPr w:rsidR="00002C2F" w:rsidSect="0000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126F"/>
    <w:rsid w:val="00002C2F"/>
    <w:rsid w:val="00E4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2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9%95%BF%E4%B8%89%E8%A7%92/3288923" TargetMode="External"/><Relationship Id="rId5" Type="http://schemas.openxmlformats.org/officeDocument/2006/relationships/hyperlink" Target="https://baike.baidu.com/item/%E6%9D%AD%E5%B7%9E%E9%83%BD%E5%B8%82%E5%9C%88/2085421" TargetMode="External"/><Relationship Id="rId4" Type="http://schemas.openxmlformats.org/officeDocument/2006/relationships/hyperlink" Target="https://baike.baidu.com/item/%E6%B9%96%E5%B7%9E%E5%B8%8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2020-07-01T01:48:00Z</dcterms:created>
  <dcterms:modified xsi:type="dcterms:W3CDTF">2020-07-01T01:48:00Z</dcterms:modified>
</cp:coreProperties>
</file>