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报名序号：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温州市龙湾区市域铁路投资有限责任公司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公开招聘编外工作人员报名表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填报说明：1.此表由本人据实填写，如弄虚作假或隐瞒事实，取消录用资格；2.报名序号和资格初审意见由工作人员填写。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0FC"/>
    <w:rsid w:val="001360FC"/>
    <w:rsid w:val="008630CE"/>
    <w:rsid w:val="008F1E9C"/>
    <w:rsid w:val="009E346E"/>
    <w:rsid w:val="00FE2B8D"/>
    <w:rsid w:val="06BC5522"/>
    <w:rsid w:val="44953C28"/>
    <w:rsid w:val="46271CF6"/>
    <w:rsid w:val="606D5D47"/>
    <w:rsid w:val="617D66C8"/>
    <w:rsid w:val="7A0C5658"/>
    <w:rsid w:val="7D5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2019-12-31T01:43:00Z</dcterms:created>
  <dc:creator>方赛赛</dc:creator>
  <cp:lastModifiedBy>陈冬工作Q</cp:lastModifiedBy>
  <dcterms:modified xsi:type="dcterms:W3CDTF">2020-05-06T08:03:00Z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