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autoSpaceDE w:val="0"/>
        <w:spacing w:before="0" w:beforeAutospacing="0" w:after="0" w:afterAutospacing="0"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饶平县教育系统2020年人才引进公告</w:t>
      </w:r>
    </w:p>
    <w:p>
      <w:pPr>
        <w:pStyle w:val="4"/>
        <w:widowControl w:val="0"/>
        <w:autoSpaceDE w:val="0"/>
        <w:adjustRightInd w:val="0"/>
        <w:snapToGrid w:val="0"/>
        <w:spacing w:before="0" w:beforeAutospacing="0" w:after="0" w:afterAutospacing="0" w:line="50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pStyle w:val="4"/>
        <w:widowControl w:val="0"/>
        <w:autoSpaceDE w:val="0"/>
        <w:adjustRightInd w:val="0"/>
        <w:snapToGrid w:val="0"/>
        <w:spacing w:before="0" w:beforeAutospacing="0" w:after="0" w:afterAutospacing="0" w:line="5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根据《饶平县促进教育创新发展若干措施（试行）》精神，拟面向社会公开引进教育专业技术人才20名。</w:t>
      </w:r>
    </w:p>
    <w:p>
      <w:pPr>
        <w:widowControl/>
        <w:autoSpaceDE w:val="0"/>
        <w:spacing w:line="500" w:lineRule="exact"/>
        <w:ind w:firstLine="640" w:firstLineChars="20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一、招聘范围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全日制普通高等院校毕业的硕士研究生、原国家“211”“985”工程的院校本科学历学士学位应往届毕业生，并具有相应学段教师资格证</w:t>
      </w:r>
      <w:r>
        <w:rPr>
          <w:rFonts w:hint="eastAsia" w:ascii="仿宋_GB2312" w:eastAsia="仿宋_GB2312"/>
          <w:color w:val="000000"/>
          <w:sz w:val="32"/>
          <w:szCs w:val="32"/>
        </w:rPr>
        <w:t>(若</w:t>
      </w:r>
      <w:r>
        <w:rPr>
          <w:rFonts w:ascii="仿宋_GB2312" w:eastAsia="仿宋_GB2312"/>
          <w:color w:val="000000"/>
          <w:sz w:val="32"/>
          <w:szCs w:val="32"/>
        </w:rPr>
        <w:t>上级相关部门出台新规定</w:t>
      </w:r>
      <w:r>
        <w:rPr>
          <w:rFonts w:hint="eastAsia" w:ascii="仿宋_GB2312" w:eastAsia="仿宋_GB2312"/>
          <w:color w:val="000000"/>
          <w:sz w:val="32"/>
          <w:szCs w:val="32"/>
        </w:rPr>
        <w:t>的</w:t>
      </w:r>
      <w:r>
        <w:rPr>
          <w:rFonts w:ascii="仿宋_GB2312" w:eastAsia="仿宋_GB2312"/>
          <w:color w:val="000000"/>
          <w:sz w:val="32"/>
          <w:szCs w:val="32"/>
        </w:rPr>
        <w:t>，按上级规定执行</w:t>
      </w:r>
      <w:r>
        <w:rPr>
          <w:rFonts w:hint="eastAsia" w:ascii="仿宋_GB2312" w:eastAsia="仿宋_GB2312"/>
          <w:color w:val="000000"/>
          <w:sz w:val="32"/>
          <w:szCs w:val="32"/>
        </w:rPr>
        <w:t>)，年龄不超过</w:t>
      </w:r>
      <w:r>
        <w:rPr>
          <w:rFonts w:hint="eastAsia" w:ascii="仿宋_GB2312" w:eastAsia="仿宋_GB2312"/>
          <w:sz w:val="32"/>
          <w:szCs w:val="32"/>
        </w:rPr>
        <w:t>40周岁。</w:t>
      </w:r>
    </w:p>
    <w:p>
      <w:pPr>
        <w:widowControl/>
        <w:autoSpaceDE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二、招聘条件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1.具有中华人民共和国国籍； 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2.遵守中华人民共和国宪法和法律； 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3.具备良好的品行和职业道德； </w:t>
      </w:r>
    </w:p>
    <w:p>
      <w:pPr>
        <w:autoSpaceDE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4.具备岗位所需的文化程度、专业知识和业务能力； </w:t>
      </w:r>
    </w:p>
    <w:p>
      <w:pPr>
        <w:autoSpaceDE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5.适应岗位要求的身体条件； </w:t>
      </w:r>
    </w:p>
    <w:p>
      <w:pPr>
        <w:autoSpaceDE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6.岗位所需的其他条件。 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有下列情况之一者，不得报考：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1.现役军人，机关事业单位见习期未满的在编在职（岗）人员；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2.尚未解除纪律处分或者正在接受纪律审查的人员，以及刑事处罚期限未满或者涉嫌违法犯罪正在接受调查的人员；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3.曾被机关事业单位开除或辞退未满5周年的人员；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4.近两年内，在机关、事业单位招录（聘）考试、体检或考察中存在违纪行为的或违约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人员；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5.法律、法规规定的其它不得应聘的情形。</w:t>
      </w:r>
    </w:p>
    <w:p>
      <w:pPr>
        <w:widowControl/>
        <w:autoSpaceDE w:val="0"/>
        <w:spacing w:line="500" w:lineRule="exact"/>
        <w:ind w:firstLine="640" w:firstLineChars="20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三、招聘岗位</w:t>
      </w:r>
    </w:p>
    <w:p>
      <w:pPr>
        <w:widowControl/>
        <w:autoSpaceDE w:val="0"/>
        <w:spacing w:line="5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各类学科教师共20名，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具体岗位见附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。其中：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</w:rPr>
        <w:t>饶平县第二中学实验学校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引进人才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，使用该校事业编制；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平县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第二中学、饶平县贡天职业技术学校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引进人才分别为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名和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使用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饶平县人才储备中心人才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储备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专项事业编制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autoSpaceDE w:val="0"/>
        <w:spacing w:line="500" w:lineRule="exact"/>
        <w:ind w:firstLine="640" w:firstLineChars="200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四、招聘方式</w:t>
      </w:r>
    </w:p>
    <w:p>
      <w:pPr>
        <w:widowControl/>
        <w:autoSpaceDE w:val="0"/>
        <w:spacing w:line="500" w:lineRule="exact"/>
        <w:ind w:firstLine="64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1.网上报名</w:t>
      </w:r>
    </w:p>
    <w:p>
      <w:pPr>
        <w:widowControl/>
        <w:autoSpaceDE w:val="0"/>
        <w:spacing w:line="500" w:lineRule="exact"/>
        <w:ind w:firstLine="645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报名邮箱：</w:t>
      </w:r>
      <w:r>
        <w:fldChar w:fldCharType="begin"/>
      </w:r>
      <w:r>
        <w:instrText xml:space="preserve"> HYPERLINK "mailto:rpezbm@126.com" </w:instrText>
      </w:r>
      <w:r>
        <w:fldChar w:fldCharType="separate"/>
      </w:r>
      <w:r>
        <w:rPr>
          <w:rStyle w:val="9"/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rpjyrcyj@126.com</w:t>
      </w:r>
      <w:r>
        <w:fldChar w:fldCharType="end"/>
      </w:r>
    </w:p>
    <w:p>
      <w:pPr>
        <w:widowControl/>
        <w:autoSpaceDE w:val="0"/>
        <w:spacing w:line="500" w:lineRule="exact"/>
        <w:ind w:firstLine="64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报名时间：5月</w:t>
      </w:r>
      <w:r>
        <w:rPr>
          <w:rFonts w:ascii="仿宋_GB2312" w:hAnsi="宋体" w:eastAsia="仿宋_GB2312" w:cs="宋体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日—</w:t>
      </w:r>
      <w:r>
        <w:rPr>
          <w:rFonts w:ascii="仿宋_GB2312" w:hAnsi="宋体" w:eastAsia="仿宋_GB2312" w:cs="宋体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日。</w:t>
      </w:r>
    </w:p>
    <w:p>
      <w:pPr>
        <w:widowControl/>
        <w:autoSpaceDE w:val="0"/>
        <w:spacing w:line="500" w:lineRule="exact"/>
        <w:ind w:firstLine="64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符合条件的人员请在报名时间段内直接填写报名表后发送报名邮箱。</w:t>
      </w:r>
    </w:p>
    <w:p>
      <w:pPr>
        <w:widowControl/>
        <w:autoSpaceDE w:val="0"/>
        <w:spacing w:line="500" w:lineRule="exact"/>
        <w:ind w:firstLine="64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2.考核</w:t>
      </w:r>
    </w:p>
    <w:p>
      <w:pPr>
        <w:widowControl/>
        <w:autoSpaceDE w:val="0"/>
        <w:spacing w:line="500" w:lineRule="exact"/>
        <w:ind w:firstLine="64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根据潮州市人社局《关于我市各级中小学校（幼儿园）职业技工院校公开招聘教育类等专业技术人才有关问题的通知》（潮人社通〔2017〕130号）文件规定，招聘将以直接考核方式进行，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县教育局将根据报名情况及学校学科教师需求情况，确定参加考核人员，并择期组织考核。</w:t>
      </w:r>
    </w:p>
    <w:p>
      <w:pPr>
        <w:widowControl/>
        <w:autoSpaceDE w:val="0"/>
        <w:spacing w:line="500" w:lineRule="exact"/>
        <w:ind w:firstLine="645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直接考核组织工作由县教育局、县委编办、县人社局共同组织实施（考核时间另行通知）。主要考核应聘者的综合能力素质，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应聘者须带齐如下资料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① 身份证原件和复印件;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②个人简历;</w:t>
      </w:r>
    </w:p>
    <w:p>
      <w:pPr>
        <w:widowControl/>
        <w:autoSpaceDE w:val="0"/>
        <w:spacing w:line="500" w:lineRule="exact"/>
        <w:ind w:firstLine="645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③近期一寸免冠正面照片2张;</w:t>
      </w:r>
    </w:p>
    <w:p>
      <w:pPr>
        <w:widowControl/>
        <w:autoSpaceDE w:val="0"/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④需提交学历学位证书（硕士研究生还需提供本科学历证书）、教师资格证书原件和复印件;</w:t>
      </w:r>
    </w:p>
    <w:p>
      <w:pPr>
        <w:widowControl/>
        <w:autoSpaceDE w:val="0"/>
        <w:spacing w:line="5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⑤</w:t>
      </w:r>
      <w:r>
        <w:rPr>
          <w:rFonts w:hint="eastAsia" w:ascii="仿宋_GB2312" w:eastAsia="仿宋_GB2312"/>
          <w:sz w:val="32"/>
          <w:szCs w:val="32"/>
        </w:rPr>
        <w:t>国有单位在编在职（岗）人员的，还需提供工作单位及主管部门同意应聘的证明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widowControl/>
        <w:autoSpaceDE w:val="0"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应聘者要保证提交材料和填报信息的真实性，如因个人提交材料和填报信息失实，取消应聘资格。</w:t>
      </w:r>
    </w:p>
    <w:p>
      <w:pPr>
        <w:widowControl/>
        <w:autoSpaceDE w:val="0"/>
        <w:spacing w:line="5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审核</w:t>
      </w:r>
    </w:p>
    <w:p>
      <w:pPr>
        <w:widowControl/>
        <w:autoSpaceDE w:val="0"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按照招聘范围、资格条件，对直接考核合格的应聘人员提供的资料(包括成绩、获奖等表现情况)进行资格审核，符合条件者确定为拟聘用人员。</w:t>
      </w:r>
    </w:p>
    <w:p>
      <w:pPr>
        <w:widowControl/>
        <w:autoSpaceDE w:val="0"/>
        <w:spacing w:line="500" w:lineRule="exact"/>
        <w:ind w:firstLine="320" w:firstLineChars="100"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五、体检和考察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1.确定拟聘用人员为体检对象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体检标准按《广东省教师资格申请人员体格检查标准（2013年修订）》执行，体检时间、地点另行通知。未按照规定时间、地点参加体检者，取消其体检资格，缺额不予递补。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2.体检合格者进入考察程序。考察工作严格按照《广东省事业单位公开招聘人员考察工作实施细则（试行）》（粤人社发〔2010〕276号）有关要求组织实施。</w:t>
      </w:r>
    </w:p>
    <w:p>
      <w:pPr>
        <w:autoSpaceDE w:val="0"/>
        <w:spacing w:line="50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六、公示和聘用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1.拟聘用人员经考核、体检、考察合格后，名单在饶平县人民政府网站（</w:t>
      </w:r>
      <w:r>
        <w:fldChar w:fldCharType="begin"/>
      </w:r>
      <w:r>
        <w:instrText xml:space="preserve"> HYPERLINK "http://www.raoping.gov.cn/" </w:instrText>
      </w:r>
      <w:r>
        <w:fldChar w:fldCharType="separate"/>
      </w:r>
      <w:r>
        <w:rPr>
          <w:rStyle w:val="9"/>
          <w:rFonts w:hint="eastAsia" w:ascii="仿宋_GB2312" w:eastAsia="仿宋_GB2312"/>
          <w:sz w:val="32"/>
          <w:szCs w:val="32"/>
        </w:rPr>
        <w:t>http://www.raoping.gov.cn/</w:t>
      </w:r>
      <w:r>
        <w:fldChar w:fldCharType="end"/>
      </w:r>
      <w:r>
        <w:rPr>
          <w:rFonts w:hint="eastAsia" w:ascii="仿宋_GB2312" w:eastAsia="仿宋_GB2312"/>
          <w:sz w:val="32"/>
          <w:szCs w:val="32"/>
        </w:rPr>
        <w:t>）进行公示，公示时间为7个工作日。经公示无异议的，按照规定办理聘用手续。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被聘用人员为事业单位编制，试用期按国家和广东省的有关规定执行；试用期满考核合格的，按规定办理岗位聘用手续，执行国家有关政策规定享受所聘用岗位相应的工资福利待遇；试用期满经考核不合格的，取消其聘用资格。</w:t>
      </w:r>
    </w:p>
    <w:p>
      <w:pPr>
        <w:autoSpaceDE w:val="0"/>
        <w:spacing w:line="50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3.被聘用人员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必须在聘用单位工作满5年后，方可申请县内工作调动；工作满8年后，方可申请调离本县。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4.被聘用人员符合本市县引进急需紧缺高层次人才相关政策的，享受相应待遇。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考生在招考过程中如伪造、涂改证件、证明，或者以其他不正当手段获取应聘资格的，在考试、体检或者考核过程中作弊的，取消其考试资格或聘用资格，且3年内不得参加饶平县事业单位招聘，构成犯罪的依法追究刑事责任。</w:t>
      </w:r>
    </w:p>
    <w:p>
      <w:pPr>
        <w:autoSpaceDE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受聘人员须在通知期限内到县教育局领取介绍信，并在规定时间内到招聘单位报到，逾期作自动放弃聘用资格处理。因弃聘而缺额的不予递补。对各类弃聘或不服从分配的人员，3年内不得参加本县事业单位招聘。</w:t>
      </w:r>
    </w:p>
    <w:p>
      <w:pPr>
        <w:autoSpaceDE w:val="0"/>
        <w:spacing w:line="5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联系电话：0768－7506252</w:t>
      </w:r>
    </w:p>
    <w:p>
      <w:pPr>
        <w:autoSpaceDE w:val="0"/>
        <w:spacing w:line="5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pPr>
        <w:autoSpaceDE w:val="0"/>
        <w:spacing w:line="500" w:lineRule="exact"/>
        <w:ind w:firstLine="640" w:firstLineChars="200"/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:1.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  <w:t>饶平县教育系统2020年人才引进岗位设置表</w:t>
      </w:r>
    </w:p>
    <w:p>
      <w:pPr>
        <w:autoSpaceDE w:val="0"/>
        <w:spacing w:line="500" w:lineRule="exact"/>
        <w:ind w:firstLine="1600" w:firstLine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sz w:val="32"/>
          <w:szCs w:val="32"/>
        </w:rPr>
        <w:t>饶平县教育系统人才引进报名登记表</w:t>
      </w:r>
    </w:p>
    <w:p>
      <w:pPr>
        <w:autoSpaceDE w:val="0"/>
        <w:spacing w:line="5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</w:p>
    <w:p>
      <w:pPr>
        <w:autoSpaceDE w:val="0"/>
        <w:spacing w:line="5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autoSpaceDE w:val="0"/>
        <w:spacing w:line="500" w:lineRule="exact"/>
        <w:rPr>
          <w:rFonts w:ascii="仿宋_GB2312" w:hAnsi="仿宋" w:eastAsia="仿宋_GB2312" w:cs="仿宋"/>
          <w:spacing w:val="-20"/>
          <w:sz w:val="32"/>
          <w:szCs w:val="32"/>
        </w:rPr>
      </w:pPr>
    </w:p>
    <w:p>
      <w:pPr>
        <w:autoSpaceDE w:val="0"/>
        <w:spacing w:line="500" w:lineRule="exact"/>
        <w:ind w:firstLine="1400" w:firstLineChars="500"/>
        <w:rPr>
          <w:rFonts w:ascii="仿宋_GB2312" w:hAnsi="仿宋" w:eastAsia="仿宋_GB2312" w:cs="仿宋"/>
          <w:spacing w:val="-20"/>
          <w:sz w:val="32"/>
          <w:szCs w:val="32"/>
        </w:rPr>
      </w:pPr>
      <w:r>
        <w:rPr>
          <w:rFonts w:hint="eastAsia" w:ascii="仿宋_GB2312" w:hAnsi="仿宋" w:eastAsia="仿宋_GB2312" w:cs="仿宋"/>
          <w:spacing w:val="-20"/>
          <w:sz w:val="32"/>
          <w:szCs w:val="32"/>
        </w:rPr>
        <w:t xml:space="preserve">饶平县教育局          中共饶平县委编制委员会办公室  </w:t>
      </w:r>
    </w:p>
    <w:p>
      <w:pPr>
        <w:autoSpaceDE w:val="0"/>
        <w:spacing w:line="500" w:lineRule="exact"/>
        <w:rPr>
          <w:rFonts w:ascii="仿宋_GB2312" w:hAnsi="仿宋" w:eastAsia="仿宋_GB2312" w:cs="仿宋"/>
          <w:spacing w:val="-20"/>
          <w:sz w:val="32"/>
          <w:szCs w:val="32"/>
        </w:rPr>
      </w:pPr>
      <w:r>
        <w:rPr>
          <w:rFonts w:hint="eastAsia" w:ascii="仿宋_GB2312" w:hAnsi="仿宋" w:eastAsia="仿宋_GB2312" w:cs="仿宋"/>
          <w:spacing w:val="-20"/>
          <w:sz w:val="32"/>
          <w:szCs w:val="32"/>
        </w:rPr>
        <w:t xml:space="preserve"> </w:t>
      </w:r>
    </w:p>
    <w:p>
      <w:pPr>
        <w:autoSpaceDE w:val="0"/>
        <w:spacing w:line="500" w:lineRule="exact"/>
        <w:ind w:firstLine="2240" w:firstLineChars="800"/>
        <w:rPr>
          <w:rFonts w:ascii="仿宋_GB2312" w:hAnsi="仿宋" w:eastAsia="仿宋_GB2312" w:cs="仿宋"/>
          <w:spacing w:val="-20"/>
          <w:sz w:val="32"/>
          <w:szCs w:val="32"/>
        </w:rPr>
      </w:pPr>
      <w:r>
        <w:rPr>
          <w:rFonts w:hint="eastAsia" w:ascii="仿宋_GB2312" w:hAnsi="仿宋" w:eastAsia="仿宋_GB2312" w:cs="仿宋"/>
          <w:spacing w:val="-20"/>
          <w:sz w:val="32"/>
          <w:szCs w:val="32"/>
        </w:rPr>
        <w:t xml:space="preserve">饶平县人力资源和社会保障局  </w:t>
      </w:r>
    </w:p>
    <w:p>
      <w:pPr>
        <w:autoSpaceDE w:val="0"/>
        <w:spacing w:line="5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</w:t>
      </w:r>
    </w:p>
    <w:p>
      <w:pPr>
        <w:autoSpaceDE w:val="0"/>
        <w:spacing w:line="500" w:lineRule="exact"/>
        <w:ind w:firstLine="2880" w:firstLineChars="9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2020年5月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附件</w:t>
      </w:r>
      <w:r>
        <w:rPr>
          <w:rFonts w:hint="default" w:ascii="仿宋_GB2312" w:eastAsia="仿宋_GB2312"/>
          <w:sz w:val="30"/>
          <w:szCs w:val="30"/>
          <w:lang w:val="en-US"/>
        </w:rPr>
        <w:t>1</w:t>
      </w:r>
    </w:p>
    <w:tbl>
      <w:tblPr>
        <w:tblStyle w:val="5"/>
        <w:tblW w:w="9146" w:type="dxa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211"/>
        <w:gridCol w:w="127"/>
        <w:gridCol w:w="136"/>
        <w:gridCol w:w="199"/>
        <w:gridCol w:w="65"/>
        <w:gridCol w:w="263"/>
        <w:gridCol w:w="9"/>
        <w:gridCol w:w="255"/>
        <w:gridCol w:w="81"/>
        <w:gridCol w:w="182"/>
        <w:gridCol w:w="153"/>
        <w:gridCol w:w="110"/>
        <w:gridCol w:w="225"/>
        <w:gridCol w:w="39"/>
        <w:gridCol w:w="263"/>
        <w:gridCol w:w="34"/>
        <w:gridCol w:w="334"/>
        <w:gridCol w:w="334"/>
        <w:gridCol w:w="83"/>
        <w:gridCol w:w="83"/>
        <w:gridCol w:w="173"/>
        <w:gridCol w:w="90"/>
        <w:gridCol w:w="245"/>
        <w:gridCol w:w="20"/>
        <w:gridCol w:w="294"/>
        <w:gridCol w:w="23"/>
        <w:gridCol w:w="300"/>
        <w:gridCol w:w="265"/>
        <w:gridCol w:w="2000"/>
        <w:gridCol w:w="4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8734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0"/>
                <w:szCs w:val="40"/>
              </w:rPr>
              <w:t>饶平县教育系统2020年人才引进岗位设置表</w:t>
            </w: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单位：名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lang w:eastAsia="zh-CN"/>
              </w:rPr>
            </w:pPr>
            <w:r>
              <w:rPr>
                <w:sz w:val="22"/>
              </w:rPr>
              <w:pict>
                <v:line id="_x0000_s1026" o:spid="_x0000_s1026" o:spt="20" style="position:absolute;left:0pt;margin-left:-0.65pt;margin-top:3.3pt;height:55.5pt;width:107.25pt;z-index:251660288;mso-width-relative:page;mso-height-relative:page;" fillcolor="#FFFFFF" filled="t" stroked="t" coordsize="21600,21600">
                  <v:path arrowok="t"/>
                  <v:fill on="t" focussize="0,0"/>
                  <v:stroke/>
                  <v:imagedata o:title=""/>
                  <o:lock v:ext="edit" aspectratio="f"/>
                </v:line>
              </w:pict>
            </w:r>
            <w:r>
              <w:rPr>
                <w:sz w:val="22"/>
              </w:rPr>
              <w:pict>
                <v:shape id="_x0000_s1027" o:spid="_x0000_s1027" o:spt="202" type="#_x0000_t202" style="position:absolute;left:0pt;margin-left:3.1pt;margin-top:31.95pt;height:24.75pt;width:61.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000000"/>
                            <w:kern w:val="0"/>
                            <w:sz w:val="22"/>
                            <w:szCs w:val="22"/>
                          </w:rPr>
                          <w:t>招聘</w:t>
                        </w:r>
                        <w:r>
                          <w:rPr>
                            <w:rFonts w:hint="eastAsia" w:ascii="宋体" w:hAnsi="宋体"/>
                            <w:b/>
                            <w:color w:val="000000"/>
                            <w:kern w:val="0"/>
                            <w:sz w:val="22"/>
                            <w:szCs w:val="22"/>
                            <w:lang w:val="en-US" w:eastAsia="zh-CN"/>
                          </w:rPr>
                          <w:t>单</w:t>
                        </w:r>
                        <w:r>
                          <w:rPr>
                            <w:rFonts w:hint="eastAsia" w:ascii="宋体" w:hAnsi="宋体"/>
                            <w:b/>
                            <w:color w:val="000000"/>
                            <w:kern w:val="0"/>
                            <w:sz w:val="22"/>
                            <w:szCs w:val="22"/>
                          </w:rPr>
                          <w:t>位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b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2"/>
                <w:lang w:eastAsia="zh-CN"/>
              </w:rPr>
              <w:t>招聘学科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2"/>
                <w:lang w:eastAsia="zh-CN"/>
              </w:rPr>
              <w:t>岗位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3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b/>
                <w:color w:val="000000"/>
                <w:sz w:val="22"/>
                <w:lang w:val="en-US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物理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eastAsia="zh-CN"/>
              </w:rPr>
              <w:t>小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饶平县第二中学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饶平县人才储备中心</w:t>
            </w:r>
          </w:p>
          <w:p>
            <w:pPr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人才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储备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专项事业编制</w:t>
            </w: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饶平县第二中学实验学校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使用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饶平县第二中学实验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学校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事业编制</w:t>
            </w: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饶平县贡天职业技术学校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饶平县人才储备中心</w:t>
            </w:r>
          </w:p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人才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储备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专项事业编制</w:t>
            </w: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default" w:ascii="仿宋" w:hAnsi="仿宋" w:eastAsia="仿宋"/>
          <w:sz w:val="32"/>
          <w:szCs w:val="32"/>
          <w:lang w:val="en-US"/>
        </w:rPr>
        <w:t>2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ind w:firstLine="435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饶平县教育系统人才引进报名登记表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tbl>
      <w:tblPr>
        <w:tblStyle w:val="6"/>
        <w:tblW w:w="919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876"/>
        <w:gridCol w:w="384"/>
        <w:gridCol w:w="304"/>
        <w:gridCol w:w="236"/>
        <w:gridCol w:w="540"/>
        <w:gridCol w:w="180"/>
        <w:gridCol w:w="180"/>
        <w:gridCol w:w="486"/>
        <w:gridCol w:w="54"/>
        <w:gridCol w:w="360"/>
        <w:gridCol w:w="360"/>
        <w:gridCol w:w="374"/>
        <w:gridCol w:w="755"/>
        <w:gridCol w:w="1031"/>
        <w:gridCol w:w="7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生源地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婚否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政治</w:t>
            </w:r>
          </w:p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29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毕业院校（系）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8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英语等级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普通话</w:t>
            </w:r>
          </w:p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水平等级</w:t>
            </w:r>
          </w:p>
        </w:tc>
        <w:tc>
          <w:tcPr>
            <w:tcW w:w="1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取得何种</w:t>
            </w:r>
          </w:p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教师资格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2"/>
                <w:sz w:val="26"/>
                <w:szCs w:val="26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764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4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64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获奖情况（仅</w:t>
            </w:r>
          </w:p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填学院级及以上奖励情况）</w:t>
            </w:r>
          </w:p>
        </w:tc>
        <w:tc>
          <w:tcPr>
            <w:tcW w:w="764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1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kern w:val="2"/>
                <w:sz w:val="22"/>
                <w:szCs w:val="22"/>
              </w:rPr>
            </w:pPr>
          </w:p>
          <w:p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诚信承诺：</w:t>
            </w:r>
          </w:p>
          <w:p>
            <w:pPr>
              <w:ind w:firstLine="440" w:firstLineChars="20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本人郑重承诺所提供的相关材料真实、准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确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，如有任何不实、弄虚作假，愿按有关规定接受相应处理。</w:t>
            </w:r>
          </w:p>
          <w:p>
            <w:pPr>
              <w:ind w:firstLine="435"/>
              <w:rPr>
                <w:rFonts w:ascii="宋体" w:hAnsi="宋体"/>
                <w:kern w:val="0"/>
                <w:sz w:val="22"/>
                <w:szCs w:val="22"/>
              </w:rPr>
            </w:pPr>
          </w:p>
          <w:p>
            <w:pPr>
              <w:ind w:firstLine="6270" w:firstLineChars="2850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承诺人：</w:t>
            </w:r>
          </w:p>
        </w:tc>
      </w:tr>
    </w:tbl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/>
    <w:p/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1F2C18"/>
    <w:rsid w:val="5EA30503"/>
    <w:rsid w:val="5FCD2823"/>
    <w:rsid w:val="60A3116F"/>
    <w:rsid w:val="6776273E"/>
    <w:rsid w:val="7984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link w:val="8"/>
    <w:qFormat/>
    <w:uiPriority w:val="1"/>
    <w:rPr>
      <w:rFonts w:eastAsia="仿宋_GB2312"/>
      <w:szCs w:val="20"/>
    </w:rPr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Char"/>
    <w:basedOn w:val="1"/>
    <w:link w:val="7"/>
    <w:qFormat/>
    <w:uiPriority w:val="0"/>
    <w:pPr>
      <w:widowControl/>
      <w:spacing w:after="160" w:line="240" w:lineRule="exact"/>
      <w:jc w:val="left"/>
    </w:pPr>
    <w:rPr>
      <w:rFonts w:eastAsia="仿宋_GB2312"/>
      <w:szCs w:val="20"/>
    </w:rPr>
  </w:style>
  <w:style w:type="character" w:customStyle="1" w:styleId="9">
    <w:name w:val="16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2074</Words>
  <Characters>2186</Characters>
  <Paragraphs>290</Paragraphs>
  <TotalTime>23</TotalTime>
  <ScaleCrop>false</ScaleCrop>
  <LinksUpToDate>false</LinksUpToDate>
  <CharactersWithSpaces>2294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2020-05-07T14:27:00Z</dcterms:created>
  <dc:creator>aaa</dc:creator>
  <cp:lastModifiedBy>aaa</cp:lastModifiedBy>
  <cp:lastPrinted>2020-05-12T07:23:42Z</cp:lastPrinted>
  <dcterms:modified xsi:type="dcterms:W3CDTF">2020-05-12T07:35:35Z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