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温州市洞头城市发展有限公司工程造价、工程现场管理岗位量化评价标准</w:t>
      </w:r>
    </w:p>
    <w:p>
      <w:pPr>
        <w:rPr>
          <w:rFonts w:eastAsia="黑体"/>
          <w:bCs/>
          <w:color w:val="000000"/>
        </w:rPr>
      </w:pPr>
      <w:r>
        <w:rPr>
          <w:rFonts w:hint="eastAsia" w:eastAsia="黑体"/>
          <w:bCs/>
          <w:color w:val="000000"/>
        </w:rPr>
        <w:t>　</w:t>
      </w:r>
      <w:bookmarkStart w:id="0" w:name="_GoBack"/>
      <w:bookmarkEnd w:id="0"/>
    </w:p>
    <w:tbl>
      <w:tblPr>
        <w:tblStyle w:val="4"/>
        <w:tblW w:w="9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90"/>
        <w:gridCol w:w="5686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0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测评项目</w:t>
            </w:r>
          </w:p>
        </w:tc>
        <w:tc>
          <w:tcPr>
            <w:tcW w:w="6376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评价标准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计分说明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</w:t>
            </w:r>
          </w:p>
        </w:tc>
        <w:tc>
          <w:tcPr>
            <w:tcW w:w="6376" w:type="dxa"/>
            <w:gridSpan w:val="2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1.全日制硕士研究生及以上计20分。</w:t>
            </w:r>
          </w:p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2.非全日制硕士研究生计18分。</w:t>
            </w:r>
          </w:p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3.全日制本科计16分。</w:t>
            </w:r>
          </w:p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4.非全日制本科计12分。</w:t>
            </w:r>
          </w:p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5.全日制专科计10分。</w:t>
            </w:r>
          </w:p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6.非全日制专科计8分。</w:t>
            </w:r>
          </w:p>
        </w:tc>
        <w:tc>
          <w:tcPr>
            <w:tcW w:w="1824" w:type="dxa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1.以最高学历计分。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2.最高计20分。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资历</w:t>
            </w: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专业经历</w:t>
            </w:r>
          </w:p>
        </w:tc>
        <w:tc>
          <w:tcPr>
            <w:tcW w:w="5686" w:type="dxa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从事工程管理相关专业工作：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满10年及以上的计20分；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满5年不满10年的计15分；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满3年不满5年的计10分；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满2年不满3年的计5分。</w:t>
            </w:r>
          </w:p>
        </w:tc>
        <w:tc>
          <w:tcPr>
            <w:tcW w:w="1824" w:type="dxa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1.专业经历可累计计算。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2.最高计20分。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bCs/>
                <w:szCs w:val="21"/>
              </w:rPr>
            </w:pPr>
          </w:p>
        </w:tc>
        <w:tc>
          <w:tcPr>
            <w:tcW w:w="690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从业经历</w:t>
            </w:r>
          </w:p>
        </w:tc>
        <w:tc>
          <w:tcPr>
            <w:tcW w:w="5686" w:type="dxa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有工程建设单位、设计单位、建筑施工单位及工程监理单位从事工作：</w:t>
            </w:r>
          </w:p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1.满10年及以上的计20分；</w:t>
            </w:r>
          </w:p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2.满5年不满10年的计15分；</w:t>
            </w:r>
          </w:p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3.满3年不满5年的计10分；</w:t>
            </w:r>
          </w:p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4.满2年不满3年的计5分。</w:t>
            </w:r>
          </w:p>
        </w:tc>
        <w:tc>
          <w:tcPr>
            <w:tcW w:w="1824" w:type="dxa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1.从业经历可累计计算。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2.最高计20分。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专业能力</w:t>
            </w:r>
          </w:p>
        </w:tc>
        <w:tc>
          <w:tcPr>
            <w:tcW w:w="6376" w:type="dxa"/>
            <w:gridSpan w:val="2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1.高级职称、一级建造师、一级注册建筑师、监理工程师计30分。</w:t>
            </w:r>
          </w:p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2.中级职称、二级建造师、二级注册建筑师计20分。</w:t>
            </w:r>
          </w:p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3.初级职称计10分。</w:t>
            </w:r>
          </w:p>
        </w:tc>
        <w:tc>
          <w:tcPr>
            <w:tcW w:w="1824" w:type="dxa"/>
            <w:vAlign w:val="center"/>
          </w:tcPr>
          <w:p>
            <w:pPr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1.以分值最高的证书为准。</w:t>
            </w:r>
          </w:p>
          <w:p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Cs/>
                <w:szCs w:val="21"/>
              </w:rPr>
              <w:t>最高计3</w:t>
            </w:r>
            <w:r>
              <w:rPr>
                <w:rFonts w:hint="eastAsia"/>
                <w:bCs/>
                <w:szCs w:val="21"/>
              </w:rPr>
              <w:t>0分。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个人业绩情况</w:t>
            </w:r>
          </w:p>
        </w:tc>
        <w:tc>
          <w:tcPr>
            <w:tcW w:w="6376" w:type="dxa"/>
            <w:gridSpan w:val="2"/>
            <w:vAlign w:val="center"/>
          </w:tcPr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根据近三年内突出的业务表现、工作情况、获奖情况酌情给分：</w:t>
            </w:r>
          </w:p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1.年度考核结果，合格计2分/年，优秀计4分/年；</w:t>
            </w:r>
          </w:p>
          <w:p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2.获得公司及以上表彰每项得2分。</w:t>
            </w:r>
          </w:p>
        </w:tc>
        <w:tc>
          <w:tcPr>
            <w:tcW w:w="1824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最高计10分。</w:t>
            </w:r>
          </w:p>
        </w:tc>
      </w:tr>
    </w:tbl>
    <w:p>
      <w:pPr>
        <w:rPr>
          <w:b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说明：</w:t>
      </w:r>
      <w:r>
        <w:rPr>
          <w:rFonts w:hint="eastAsia"/>
          <w:b/>
          <w:color w:val="000000"/>
          <w:sz w:val="28"/>
          <w:szCs w:val="28"/>
        </w:rPr>
        <w:t>1.</w:t>
      </w:r>
      <w:r>
        <w:rPr>
          <w:rFonts w:hint="eastAsia"/>
          <w:b/>
          <w:sz w:val="28"/>
          <w:szCs w:val="28"/>
        </w:rPr>
        <w:t>个人业绩情况量化提供年度考核表及相关获奖证书或表彰文件。</w:t>
      </w:r>
    </w:p>
    <w:p>
      <w:pPr>
        <w:ind w:firstLine="843" w:firstLineChars="300"/>
        <w:rPr>
          <w:b/>
          <w:color w:val="000000"/>
          <w:sz w:val="28"/>
          <w:szCs w:val="28"/>
        </w:rPr>
      </w:pPr>
      <w:r>
        <w:rPr>
          <w:rFonts w:hint="eastAsia"/>
          <w:b/>
          <w:sz w:val="28"/>
          <w:szCs w:val="28"/>
        </w:rPr>
        <w:t>2.</w:t>
      </w:r>
      <w:r>
        <w:rPr>
          <w:rFonts w:hint="eastAsia"/>
          <w:b/>
          <w:color w:val="000000"/>
          <w:sz w:val="28"/>
          <w:szCs w:val="28"/>
        </w:rPr>
        <w:t>本量化评价标准由温州市洞头城市发展有限公司负责解释。</w:t>
      </w:r>
    </w:p>
    <w:p>
      <w:pPr>
        <w:widowControl/>
        <w:spacing w:line="572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pacing w:line="572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7F080"/>
    <w:multiLevelType w:val="singleLevel"/>
    <w:tmpl w:val="3EB7F0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758A9"/>
    <w:rsid w:val="54F7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2020-05-12T08:52:00Z</dcterms:created>
  <dc:creator>NTKO</dc:creator>
  <cp:lastModifiedBy>NTKO</cp:lastModifiedBy>
  <dcterms:modified xsi:type="dcterms:W3CDTF">2020-05-12T08:53:48Z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