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360" w:lineRule="atLeast"/>
        <w:jc w:val="left"/>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eastAsia="zh-CN"/>
        </w:rPr>
        <w:t>附件</w:t>
      </w:r>
      <w:r>
        <w:rPr>
          <w:rFonts w:hint="eastAsia" w:ascii="宋体" w:hAnsi="宋体" w:eastAsia="宋体" w:cs="宋体"/>
          <w:color w:val="333333"/>
          <w:kern w:val="0"/>
          <w:sz w:val="24"/>
          <w:szCs w:val="24"/>
          <w:lang w:val="en-US" w:eastAsia="zh-CN"/>
        </w:rPr>
        <w:t>4：</w:t>
      </w:r>
    </w:p>
    <w:tbl>
      <w:tblPr>
        <w:tblStyle w:val="2"/>
        <w:tblW w:w="4850" w:type="pct"/>
        <w:tblCellSpacing w:w="0" w:type="dxa"/>
        <w:tblInd w:w="0" w:type="dxa"/>
        <w:shd w:val="clear" w:color="auto" w:fill="FFFFFF"/>
        <w:tblLayout w:type="autofit"/>
        <w:tblCellMar>
          <w:top w:w="0" w:type="dxa"/>
          <w:left w:w="0" w:type="dxa"/>
          <w:bottom w:w="0" w:type="dxa"/>
          <w:right w:w="0" w:type="dxa"/>
        </w:tblCellMar>
      </w:tblPr>
      <w:tblGrid>
        <w:gridCol w:w="8057"/>
      </w:tblGrid>
      <w:tr>
        <w:tblPrEx>
          <w:shd w:val="clear" w:color="auto" w:fill="FFFFFF"/>
          <w:tblCellMar>
            <w:top w:w="0" w:type="dxa"/>
            <w:left w:w="0" w:type="dxa"/>
            <w:bottom w:w="0" w:type="dxa"/>
            <w:right w:w="0" w:type="dxa"/>
          </w:tblCellMar>
        </w:tblPrEx>
        <w:trPr>
          <w:tblCellSpacing w:w="0" w:type="dxa"/>
        </w:trPr>
        <w:tc>
          <w:tcPr>
            <w:tcW w:w="0" w:type="auto"/>
            <w:shd w:val="clear" w:color="auto" w:fill="FFFFFF"/>
            <w:tcMar>
              <w:top w:w="225" w:type="dxa"/>
              <w:left w:w="0" w:type="dxa"/>
              <w:bottom w:w="225" w:type="dxa"/>
              <w:right w:w="0" w:type="dxa"/>
            </w:tcMar>
            <w:vAlign w:val="center"/>
          </w:tcPr>
          <w:p>
            <w:pPr>
              <w:widowControl/>
              <w:shd w:val="clear" w:color="auto" w:fill="FFFFFF"/>
              <w:spacing w:before="100" w:beforeAutospacing="1" w:after="100" w:afterAutospacing="1" w:line="360"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333333"/>
                <w:kern w:val="0"/>
                <w:sz w:val="24"/>
                <w:szCs w:val="24"/>
              </w:rPr>
              <w:t>《事业单位公开</w:t>
            </w:r>
            <w:bookmarkStart w:id="0" w:name="_GoBack"/>
            <w:bookmarkEnd w:id="0"/>
            <w:r>
              <w:rPr>
                <w:rFonts w:hint="eastAsia" w:ascii="宋体" w:hAnsi="宋体" w:eastAsia="宋体" w:cs="宋体"/>
                <w:color w:val="333333"/>
                <w:kern w:val="0"/>
                <w:sz w:val="24"/>
                <w:szCs w:val="24"/>
              </w:rPr>
              <w:t>招聘违纪违规行为处理规定》已经</w:t>
            </w:r>
            <w:r>
              <w:rPr>
                <w:rFonts w:ascii="Times New Roman" w:hAnsi="Times New Roman" w:eastAsia="宋体" w:cs="Times New Roman"/>
                <w:color w:val="333333"/>
                <w:kern w:val="0"/>
                <w:sz w:val="24"/>
                <w:szCs w:val="24"/>
              </w:rPr>
              <w:t>2017</w:t>
            </w:r>
            <w:r>
              <w:rPr>
                <w:rFonts w:hint="eastAsia" w:ascii="宋体" w:hAnsi="宋体" w:eastAsia="宋体" w:cs="宋体"/>
                <w:color w:val="333333"/>
                <w:kern w:val="0"/>
                <w:sz w:val="24"/>
                <w:szCs w:val="24"/>
              </w:rPr>
              <w:t>年</w:t>
            </w:r>
            <w:r>
              <w:rPr>
                <w:rFonts w:ascii="Times New Roman" w:hAnsi="Times New Roman" w:eastAsia="宋体" w:cs="Times New Roman"/>
                <w:color w:val="333333"/>
                <w:kern w:val="0"/>
                <w:sz w:val="24"/>
                <w:szCs w:val="24"/>
              </w:rPr>
              <w:t>9</w:t>
            </w:r>
            <w:r>
              <w:rPr>
                <w:rFonts w:hint="eastAsia" w:ascii="宋体" w:hAnsi="宋体" w:eastAsia="宋体" w:cs="宋体"/>
                <w:color w:val="333333"/>
                <w:kern w:val="0"/>
                <w:sz w:val="24"/>
                <w:szCs w:val="24"/>
              </w:rPr>
              <w:t>月</w:t>
            </w:r>
            <w:r>
              <w:rPr>
                <w:rFonts w:ascii="Times New Roman" w:hAnsi="Times New Roman" w:eastAsia="宋体" w:cs="Times New Roman"/>
                <w:color w:val="333333"/>
                <w:kern w:val="0"/>
                <w:sz w:val="24"/>
                <w:szCs w:val="24"/>
              </w:rPr>
              <w:t>25</w:t>
            </w:r>
            <w:r>
              <w:rPr>
                <w:rFonts w:hint="eastAsia" w:ascii="宋体" w:hAnsi="宋体" w:eastAsia="宋体" w:cs="宋体"/>
                <w:color w:val="333333"/>
                <w:kern w:val="0"/>
                <w:sz w:val="24"/>
                <w:szCs w:val="24"/>
              </w:rPr>
              <w:t>日人力资源社会保障部第</w:t>
            </w:r>
            <w:r>
              <w:rPr>
                <w:rFonts w:ascii="Times New Roman" w:hAnsi="Times New Roman" w:eastAsia="宋体" w:cs="Times New Roman"/>
                <w:color w:val="333333"/>
                <w:kern w:val="0"/>
                <w:sz w:val="24"/>
                <w:szCs w:val="24"/>
              </w:rPr>
              <w:t>135</w:t>
            </w:r>
            <w:r>
              <w:rPr>
                <w:rFonts w:hint="eastAsia" w:ascii="宋体" w:hAnsi="宋体" w:eastAsia="宋体" w:cs="宋体"/>
                <w:color w:val="333333"/>
                <w:kern w:val="0"/>
                <w:sz w:val="24"/>
                <w:szCs w:val="24"/>
              </w:rPr>
              <w:t>次部务会审议通过，现予公布，自</w:t>
            </w:r>
            <w:r>
              <w:rPr>
                <w:rFonts w:ascii="Times New Roman" w:hAnsi="Times New Roman" w:eastAsia="宋体" w:cs="Times New Roman"/>
                <w:color w:val="333333"/>
                <w:kern w:val="0"/>
                <w:sz w:val="24"/>
                <w:szCs w:val="24"/>
              </w:rPr>
              <w:t>2018</w:t>
            </w:r>
            <w:r>
              <w:rPr>
                <w:rFonts w:hint="eastAsia" w:ascii="宋体" w:hAnsi="宋体" w:eastAsia="宋体" w:cs="宋体"/>
                <w:color w:val="333333"/>
                <w:kern w:val="0"/>
                <w:sz w:val="24"/>
                <w:szCs w:val="24"/>
              </w:rPr>
              <w:t>年</w:t>
            </w:r>
            <w:r>
              <w:rPr>
                <w:rFonts w:ascii="Times New Roman" w:hAnsi="Times New Roman" w:eastAsia="宋体" w:cs="Times New Roman"/>
                <w:color w:val="333333"/>
                <w:kern w:val="0"/>
                <w:sz w:val="24"/>
                <w:szCs w:val="24"/>
              </w:rPr>
              <w:t>1</w:t>
            </w:r>
            <w:r>
              <w:rPr>
                <w:rFonts w:hint="eastAsia" w:ascii="宋体" w:hAnsi="宋体" w:eastAsia="宋体" w:cs="宋体"/>
                <w:color w:val="333333"/>
                <w:kern w:val="0"/>
                <w:sz w:val="24"/>
                <w:szCs w:val="24"/>
              </w:rPr>
              <w:t>月</w:t>
            </w:r>
            <w:r>
              <w:rPr>
                <w:rFonts w:ascii="Times New Roman" w:hAnsi="Times New Roman" w:eastAsia="宋体" w:cs="Times New Roman"/>
                <w:color w:val="333333"/>
                <w:kern w:val="0"/>
                <w:sz w:val="24"/>
                <w:szCs w:val="24"/>
              </w:rPr>
              <w:t>1</w:t>
            </w:r>
            <w:r>
              <w:rPr>
                <w:rFonts w:hint="eastAsia" w:ascii="宋体" w:hAnsi="宋体" w:eastAsia="宋体" w:cs="宋体"/>
                <w:color w:val="333333"/>
                <w:kern w:val="0"/>
                <w:sz w:val="24"/>
                <w:szCs w:val="24"/>
              </w:rPr>
              <w:t>日起施行。</w:t>
            </w:r>
          </w:p>
          <w:p>
            <w:pPr>
              <w:widowControl/>
              <w:shd w:val="clear" w:color="auto" w:fill="FFFFFF"/>
              <w:spacing w:before="100" w:beforeAutospacing="1" w:after="100" w:afterAutospacing="1" w:line="360" w:lineRule="atLeast"/>
              <w:ind w:firstLine="480"/>
              <w:jc w:val="right"/>
              <w:rPr>
                <w:rFonts w:ascii="宋体" w:hAnsi="宋体" w:eastAsia="宋体" w:cs="宋体"/>
                <w:color w:val="000000"/>
                <w:kern w:val="0"/>
                <w:sz w:val="24"/>
                <w:szCs w:val="24"/>
              </w:rPr>
            </w:pPr>
            <w:r>
              <w:rPr>
                <w:rFonts w:hint="eastAsia" w:ascii="宋体" w:hAnsi="宋体" w:eastAsia="宋体" w:cs="宋体"/>
                <w:color w:val="333333"/>
                <w:kern w:val="0"/>
                <w:sz w:val="24"/>
                <w:szCs w:val="24"/>
              </w:rPr>
              <w:t>部长</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尹蔚民</w:t>
            </w:r>
          </w:p>
          <w:p>
            <w:pPr>
              <w:widowControl/>
              <w:shd w:val="clear" w:color="auto" w:fill="FFFFFF"/>
              <w:spacing w:before="100" w:beforeAutospacing="1" w:after="100" w:afterAutospacing="1" w:line="360" w:lineRule="atLeast"/>
              <w:ind w:firstLine="480"/>
              <w:jc w:val="right"/>
              <w:rPr>
                <w:rFonts w:ascii="宋体" w:hAnsi="宋体" w:eastAsia="宋体" w:cs="宋体"/>
                <w:color w:val="000000"/>
                <w:kern w:val="0"/>
                <w:sz w:val="24"/>
                <w:szCs w:val="24"/>
              </w:rPr>
            </w:pPr>
            <w:r>
              <w:rPr>
                <w:rFonts w:ascii="Times New Roman" w:hAnsi="Times New Roman" w:eastAsia="宋体" w:cs="Times New Roman"/>
                <w:color w:val="333333"/>
                <w:kern w:val="0"/>
                <w:sz w:val="24"/>
                <w:szCs w:val="24"/>
              </w:rPr>
              <w:t>2017</w:t>
            </w:r>
            <w:r>
              <w:rPr>
                <w:rFonts w:hint="eastAsia" w:ascii="宋体" w:hAnsi="宋体" w:eastAsia="宋体" w:cs="宋体"/>
                <w:color w:val="333333"/>
                <w:kern w:val="0"/>
                <w:sz w:val="24"/>
                <w:szCs w:val="24"/>
              </w:rPr>
              <w:t>年</w:t>
            </w:r>
            <w:r>
              <w:rPr>
                <w:rFonts w:ascii="Times New Roman" w:hAnsi="Times New Roman" w:eastAsia="宋体" w:cs="Times New Roman"/>
                <w:color w:val="333333"/>
                <w:kern w:val="0"/>
                <w:sz w:val="24"/>
                <w:szCs w:val="24"/>
              </w:rPr>
              <w:t>10</w:t>
            </w:r>
            <w:r>
              <w:rPr>
                <w:rFonts w:hint="eastAsia" w:ascii="宋体" w:hAnsi="宋体" w:eastAsia="宋体" w:cs="宋体"/>
                <w:color w:val="333333"/>
                <w:kern w:val="0"/>
                <w:sz w:val="24"/>
                <w:szCs w:val="24"/>
              </w:rPr>
              <w:t>月</w:t>
            </w:r>
            <w:r>
              <w:rPr>
                <w:rFonts w:ascii="Times New Roman" w:hAnsi="Times New Roman" w:eastAsia="宋体" w:cs="Times New Roman"/>
                <w:color w:val="333333"/>
                <w:kern w:val="0"/>
                <w:sz w:val="24"/>
                <w:szCs w:val="24"/>
              </w:rPr>
              <w:t>9</w:t>
            </w:r>
            <w:r>
              <w:rPr>
                <w:rFonts w:hint="eastAsia" w:ascii="宋体" w:hAnsi="宋体" w:eastAsia="宋体" w:cs="宋体"/>
                <w:color w:val="333333"/>
                <w:kern w:val="0"/>
                <w:sz w:val="24"/>
                <w:szCs w:val="24"/>
              </w:rPr>
              <w:t>日</w:t>
            </w:r>
          </w:p>
          <w:p>
            <w:pPr>
              <w:widowControl/>
              <w:shd w:val="clear" w:color="auto" w:fill="FFFFFF"/>
              <w:spacing w:before="100" w:beforeAutospacing="1" w:after="100" w:afterAutospacing="1" w:line="360" w:lineRule="atLeast"/>
              <w:ind w:firstLine="480"/>
              <w:jc w:val="center"/>
              <w:rPr>
                <w:rFonts w:ascii="宋体" w:hAnsi="宋体" w:eastAsia="宋体" w:cs="宋体"/>
                <w:color w:val="000000"/>
                <w:kern w:val="0"/>
                <w:sz w:val="24"/>
                <w:szCs w:val="24"/>
              </w:rPr>
            </w:pPr>
            <w:r>
              <w:rPr>
                <w:rFonts w:hint="eastAsia" w:ascii="宋体" w:hAnsi="宋体" w:eastAsia="宋体" w:cs="宋体"/>
                <w:color w:val="333333"/>
                <w:kern w:val="0"/>
                <w:sz w:val="24"/>
                <w:szCs w:val="24"/>
              </w:rPr>
              <w:t>事业单位公开招聘违纪违规行为处理规定</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第一章</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总</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则</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第一条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为加强事业单位公开招聘工作管理，规范公开招聘违纪违规行为的认定与处理，保证招聘工作公开、公平、公正，根据《事业单位人事管理条例》等有关规定，制定本规定。</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第二条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事业单位公开招聘中违纪违规行为的认定与处理，适用本规定。</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第三条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认定与处理公开招聘违纪违规行为，应当事实清楚、证据确凿、程序规范、适用规定准确。</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第四条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中央事业单位人事综合管理部门负责全国事业单位公开招聘工作的综合管理与监督。</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各级事业单位人事综合管理部门、事业单位主管部门、招聘单位按照事业单位公开招聘管理权限，依据本规定对公开招聘违纪违规行为进行认定与处理。</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第二章</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应聘人员违纪违规行为处理</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第五条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应聘人员在报名过程中有下列违纪违规行为之一的，取消其本次应聘资格：</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（一）伪造、涂改证件、证明等报名材料，或者以其他不正当手段获取应聘资格的；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（二）提供的涉及报考资格的申请材料或者信息不实，且影响报名审核结果的；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（三）其他应当取消其本次应聘资格的违纪违规行为。</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第六条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应聘人员在考试过程中有下列违纪违规行为之一的，给予其当次该科目考试成绩无效的处理：</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（一）携带规定以外的物品进入考场且未按要求放在指定位置，经提醒仍不改正的；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（二）未在规定座位参加考试，或者未经考试工作人员允许擅自离开座位或者考场，经提醒仍不改正的；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（三）经提醒仍不按规定填写、填涂本人信息的；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（四）在试卷、答题纸、答题卡规定以外位置标注本人信息或者其他特殊标记的；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（五）在考试开始信号发出前答题，或者在考试结束信号发出后继续答题，经提醒仍不停止的；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（六）将试卷、答题卡、答题纸带出考场，或者故意损坏试卷、答题卡、答题纸及考试相关设施设备的；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（七）其他应当给予当次该科目考试成绩无效处理的违纪违规行为。</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第七条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应聘人员在考试过程中有下列严重违纪违规行为之一的，给予其当次全部科目考试成绩无效的处理，并将其违纪违规行为记入事业单位公开招聘应聘人员诚信档案库，记录期限为五年：</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（一）抄袭、协助他人抄袭的；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（二）互相传递试卷、答题纸、答题卡、草稿纸等的；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（三）持伪造证件参加考试的；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（四）使用禁止带入考场的通讯工具、规定以外的电子用品的；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（五）本人离开考场后，在本场考试结束前，传播考试试题及答案的；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（六）其他应当给予当次全部科目考试成绩无效处理并记入事业单位公开招聘应聘人员诚信档案库的严重违纪违规行为。</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第八条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应聘人员有下列特别严重违纪违规行为之一的，给予其当次全部科目考试成绩无效的处理，并将其违纪违规行为记入事业单位公开招聘应聘人员诚信档案库，长期记录：</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（一）串通作弊或者参与有组织作弊的；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（二）代替他人或者让他人代替自己参加考试的；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（三）其他应当给予当次全部科目考试成绩无效处理并记入事业单位公开招聘应聘人员诚信档案库的特别严重的违纪违规行为。</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第九条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（一）故意扰乱考点、考场以及其他招聘工作场所秩序的；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（二）拒绝、妨碍工作人员履行管理职责的；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（三）威胁、侮辱、诽谤、诬陷工作人员或者其他应聘人员的；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（四）其他扰乱招聘工作秩序的违纪违规行为。</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第十条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在阅卷过程中发现应聘人员之间同一科目作答内容雷同，并经阅卷专家组确认的，给予其当次该科目考试成绩无效的处理。作答内容雷同的具体认定方法和标准，由中央事业单位人事综合管理部门确定。</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应聘人员之间同一科目作答内容雷同，并有其他相关证据证明其违纪违规行为成立的，视具体情形按照本规定第七条、第八条处理。</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第十一条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第十二条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第十三条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应聘人员聘用后被查明有本规定所列违纪违规行为的，由招聘单位与其解除聘用合同、予以清退，其中符合第七条、第八条、第十一条、第十二条违纪违规行为的，记入事业单位公开招聘应聘人员诚信档案库。</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第十四条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第三章</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招聘单位和招聘工作人员违纪违规行为处理</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第十五条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招聘单位在公开招聘中有下列行为之一的，事业单位主管部门或者事业单位人事综合管理部门应当责令限期改正；逾期不改正的，对直接负责的主管人员和其他直接责任人员依法给予处分：</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（一）未按规定权限和程序核准（备案）招聘方案，擅自组织公开招聘的；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（二）设置与岗位无关的指向性或者限制性条件的；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（三）未按规定发布招聘公告的；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（四）招聘公告发布后，擅自变更招聘程序、岗位条件、招聘人数、考试考察方式等的；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（五）未按招聘条件进行资格审查的；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（六）未按规定组织体检的；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（七）未按规定公示拟聘用人员名单的；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（八）其他应当责令改正的违纪违规行为。</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第十六条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招聘工作人员有下列行为之一的，由相关部门给予处分，并停止其继续参加当年及下一年度招聘工作：</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（一）擅自提前考试开始时间、推迟考试结束时间及缩短考试时间的；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（二）擅自为应聘人员调换考场或者座位的；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（三）未准确记录考场情况及违纪违规行为，并造成一定影响的；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（四）未执行回避制度的；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（五）其他一般违纪违规行为。</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第十七条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招聘工作人员有下列行为之一的，由相关部门给予处分，并将其调离招聘工作岗位，不得再从事招聘工作；构成犯罪的，依法追究刑事责任：</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（一）指使、纵容他人作弊，或者在考试、考察、体检过程中参与作弊的；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（二）在保密期限内，泄露考试试题、面试评分要素等应当保密的信息的；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（三）擅自更改考试评分标准或者不按评分标准进行评卷的；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（四）监管不严，导致考场出现大面积作弊现象的；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（五）玩忽职守，造成不良影响的；</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（六）其他严重违纪违规行为。</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第四章</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处理程序</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第十八条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第十九条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对应聘人员违纪违规行为作出处理决定的，应当制作公开招聘违纪违规行为处理决定书，依法送达被处理的应聘人员。</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第二十条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应聘人员对处理决定不服的，可以依法申请行政复议或者提起行政诉讼。</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第二十一条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参与公开招聘的工作人员对因违纪违规行为受到处分不服的，可以依法申请复核或者提出申诉。</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第五章</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附则</w:t>
            </w:r>
          </w:p>
          <w:p>
            <w:pPr>
              <w:widowControl/>
              <w:shd w:val="clear" w:color="auto" w:fill="FFFFFF"/>
              <w:spacing w:before="100" w:beforeAutospacing="1" w:after="100" w:afterAutospacing="1" w:line="360" w:lineRule="atLeast"/>
              <w:ind w:firstLine="480"/>
              <w:jc w:val="left"/>
              <w:rPr>
                <w:rFonts w:ascii="宋体" w:hAnsi="宋体" w:eastAsia="宋体" w:cs="宋体"/>
                <w:color w:val="000000"/>
                <w:kern w:val="0"/>
                <w:sz w:val="24"/>
                <w:szCs w:val="24"/>
              </w:rPr>
            </w:pPr>
            <w:r>
              <w:rPr>
                <w:rFonts w:hint="eastAsia" w:ascii="宋体" w:hAnsi="宋体" w:eastAsia="宋体" w:cs="宋体"/>
                <w:color w:val="333333"/>
                <w:kern w:val="0"/>
                <w:sz w:val="24"/>
                <w:szCs w:val="24"/>
              </w:rPr>
              <w:t>第二十二条</w:t>
            </w:r>
            <w:r>
              <w:rPr>
                <w:rFonts w:ascii="Times New Roman" w:hAnsi="Times New Roman" w:eastAsia="宋体" w:cs="Times New Roman"/>
                <w:color w:val="333333"/>
                <w:kern w:val="0"/>
                <w:sz w:val="24"/>
                <w:szCs w:val="24"/>
              </w:rPr>
              <w:t>   </w:t>
            </w:r>
            <w:r>
              <w:rPr>
                <w:rFonts w:hint="eastAsia" w:ascii="宋体" w:hAnsi="宋体" w:eastAsia="宋体" w:cs="宋体"/>
                <w:color w:val="333333"/>
                <w:kern w:val="0"/>
                <w:sz w:val="24"/>
                <w:szCs w:val="24"/>
              </w:rPr>
              <w:t>本规定自</w:t>
            </w:r>
            <w:r>
              <w:rPr>
                <w:rFonts w:ascii="Times New Roman" w:hAnsi="Times New Roman" w:eastAsia="宋体" w:cs="Times New Roman"/>
                <w:color w:val="333333"/>
                <w:kern w:val="0"/>
                <w:sz w:val="24"/>
                <w:szCs w:val="24"/>
              </w:rPr>
              <w:t>2018</w:t>
            </w:r>
            <w:r>
              <w:rPr>
                <w:rFonts w:hint="eastAsia" w:ascii="宋体" w:hAnsi="宋体" w:eastAsia="宋体" w:cs="宋体"/>
                <w:color w:val="333333"/>
                <w:kern w:val="0"/>
                <w:sz w:val="24"/>
                <w:szCs w:val="24"/>
              </w:rPr>
              <w:t>年</w:t>
            </w:r>
            <w:r>
              <w:rPr>
                <w:rFonts w:ascii="Times New Roman" w:hAnsi="Times New Roman" w:eastAsia="宋体" w:cs="Times New Roman"/>
                <w:color w:val="333333"/>
                <w:kern w:val="0"/>
                <w:sz w:val="24"/>
                <w:szCs w:val="24"/>
              </w:rPr>
              <w:t>1</w:t>
            </w:r>
            <w:r>
              <w:rPr>
                <w:rFonts w:hint="eastAsia" w:ascii="宋体" w:hAnsi="宋体" w:eastAsia="宋体" w:cs="宋体"/>
                <w:color w:val="333333"/>
                <w:kern w:val="0"/>
                <w:sz w:val="24"/>
                <w:szCs w:val="24"/>
              </w:rPr>
              <w:t>月</w:t>
            </w:r>
            <w:r>
              <w:rPr>
                <w:rFonts w:ascii="Times New Roman" w:hAnsi="Times New Roman" w:eastAsia="宋体" w:cs="Times New Roman"/>
                <w:color w:val="333333"/>
                <w:kern w:val="0"/>
                <w:sz w:val="24"/>
                <w:szCs w:val="24"/>
              </w:rPr>
              <w:t>1</w:t>
            </w:r>
            <w:r>
              <w:rPr>
                <w:rFonts w:hint="eastAsia" w:ascii="宋体" w:hAnsi="宋体" w:eastAsia="宋体" w:cs="宋体"/>
                <w:color w:val="333333"/>
                <w:kern w:val="0"/>
                <w:sz w:val="24"/>
                <w:szCs w:val="24"/>
              </w:rPr>
              <w:t>日起施行。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4BC3"/>
    <w:rsid w:val="009C4998"/>
    <w:rsid w:val="00E20BB8"/>
    <w:rsid w:val="00E54BC3"/>
    <w:rsid w:val="59096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Pages>
  <Words>491</Words>
  <Characters>2800</Characters>
  <Lines>23</Lines>
  <Paragraphs>6</Paragraphs>
  <TotalTime>0</TotalTime>
  <ScaleCrop>false</ScaleCrop>
  <LinksUpToDate>false</LinksUpToDate>
  <CharactersWithSpaces>3285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2018-05-08T07:32:00Z</dcterms:created>
  <dc:creator>辜斯奇</dc:creator>
  <cp:lastModifiedBy>莎</cp:lastModifiedBy>
  <cp:lastPrinted>2020-04-17T00:46:14Z</cp:lastPrinted>
  <dcterms:modified xsi:type="dcterms:W3CDTF">2020-04-17T00:46:19Z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