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附件</w:t>
      </w:r>
      <w:r>
        <w:rPr>
          <w:rFonts w:ascii="仿宋_GB2312" w:hAnsi="Calibri" w:eastAsia="仿宋_GB2312" w:cs="仿宋_GB2312"/>
          <w:sz w:val="28"/>
          <w:szCs w:val="28"/>
        </w:rPr>
        <w:t>2</w:t>
      </w:r>
    </w:p>
    <w:p>
      <w:pPr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eastAsia="方正小标宋简体" w:cs="方正小标宋简体"/>
          <w:sz w:val="36"/>
          <w:szCs w:val="36"/>
        </w:rPr>
        <w:t>年义乌工商职业技术学院公开招考考试大纲</w:t>
      </w:r>
      <w:bookmarkEnd w:id="0"/>
    </w:p>
    <w:p>
      <w:pPr>
        <w:rPr>
          <w:rFonts w:cs="Times New Roman"/>
        </w:rPr>
      </w:pPr>
    </w:p>
    <w:p>
      <w:pPr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一、笔试科目</w:t>
      </w:r>
      <w:r>
        <w:rPr>
          <w:rFonts w:ascii="黑体" w:eastAsia="黑体" w:cs="黑体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笔试科目为《公共基础知识》，分为《综合应用能力》和《职业能力倾向测验》两个部分。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满分为</w:t>
      </w:r>
      <w:r>
        <w:rPr>
          <w:rFonts w:ascii="仿宋_GB2312" w:eastAsia="仿宋_GB2312" w:cs="仿宋_GB2312"/>
          <w:sz w:val="32"/>
          <w:szCs w:val="32"/>
        </w:rPr>
        <w:t>100</w:t>
      </w:r>
      <w:r>
        <w:rPr>
          <w:rFonts w:hint="eastAsia" w:ascii="仿宋_GB2312" w:eastAsia="仿宋_GB2312" w:cs="仿宋_GB2312"/>
          <w:sz w:val="32"/>
          <w:szCs w:val="32"/>
        </w:rPr>
        <w:t>分，合格分为</w:t>
      </w:r>
      <w:r>
        <w:rPr>
          <w:rFonts w:ascii="仿宋_GB2312" w:eastAsia="仿宋_GB2312" w:cs="仿宋_GB2312"/>
          <w:sz w:val="32"/>
          <w:szCs w:val="32"/>
        </w:rPr>
        <w:t>60</w:t>
      </w:r>
      <w:r>
        <w:rPr>
          <w:rFonts w:hint="eastAsia" w:ascii="仿宋_GB2312" w:eastAsia="仿宋_GB2312" w:cs="仿宋_GB2312"/>
          <w:sz w:val="32"/>
          <w:szCs w:val="32"/>
        </w:rPr>
        <w:t>分。</w:t>
      </w:r>
    </w:p>
    <w:p>
      <w:pPr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二、笔试方式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笔试全部采取闭卷考试方式。</w:t>
      </w:r>
    </w:p>
    <w:p>
      <w:pPr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三、笔试内容</w:t>
      </w:r>
      <w:r>
        <w:rPr>
          <w:rFonts w:ascii="黑体" w:eastAsia="黑体" w:cs="黑体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（一）《综合应用能力》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主要测查应考人员的阅读理解能力、归纳概括能力、逻辑思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维能力、综合分析能力、解决问题能力和文字综合能力等。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测查题型包括案例（材料）分析题、论述评价题、校阅改错题、材料作文题等。每次考试从上述题型中组合选取。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（二）《职业能力倾向测验》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主要测查应考人员从事事业单位工作的潜能。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测查内容包括言语理解与表达、数量关系、判断推理、资料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分析和常识判断等五个部分。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言语理解与表达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主要测查应考人员的语言运用能力，其中包括准确识别、理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解和运用字、词语；从语法、语气、语义等方面正确判断句子；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概括归纳短文的中心、主旨；合理推断短文隐含的信息；准确理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解比较复杂的观点或概念，准确判断和理解短文作者的态度、意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图、倾向、目的等。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数量关系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主要测查应考人员对基本数量关系的理解能力、数学运算能力，对数字排列顺序或排列规律的判断识别能力等。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判断推理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主要测查应考人员对客观事物及其关系的分析推理能力，其中包括对词语、图形、概念、短文等材料的理解、比较、判断、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演绎、归纳、综合等。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资料分析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主要测查应考人员对各种形式的统计资料（包括文字、图形和表格等）进行正确理解、分析、计算、比较、处理的能力。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常识判断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r>
        <w:rPr>
          <w:rFonts w:hint="eastAsia" w:ascii="仿宋_GB2312" w:eastAsia="仿宋_GB2312" w:cs="仿宋_GB2312"/>
          <w:sz w:val="32"/>
          <w:szCs w:val="32"/>
        </w:rPr>
        <w:t>主要测查应考人员对政治、法律、管理、经济、科技、历史、国情、人文等知识的掌握和运用能力。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ngXian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6427"/>
    <w:rsid w:val="277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DengXi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2020-04-07T06:08:00Z</dcterms:created>
  <dc:creator>Administrator</dc:creator>
  <cp:lastModifiedBy>Administrator</cp:lastModifiedBy>
  <dcterms:modified xsi:type="dcterms:W3CDTF">2020-04-07T06:09:07Z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