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600" w:lineRule="atLeast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ascii="黑体" w:hAnsi="宋体" w:eastAsia="黑体" w:cs="黑体"/>
          <w:color w:val="333333"/>
          <w:sz w:val="28"/>
          <w:szCs w:val="28"/>
          <w:shd w:val="clear" w:fill="FFFFFF"/>
        </w:rPr>
        <w:t>招聘岗位职责及要求</w:t>
      </w:r>
    </w:p>
    <w:tbl>
      <w:tblPr>
        <w:tblW w:w="0" w:type="auto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8"/>
        <w:gridCol w:w="1684"/>
        <w:gridCol w:w="1684"/>
        <w:gridCol w:w="1717"/>
        <w:gridCol w:w="16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主要职责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需求数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综合业务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综合办公、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宣传科普策划等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中文、大气科学类、新闻采编、播音主持、行政管理等相关专业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6DCE"/>
    <w:rsid w:val="087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2020-03-31T06:18:00Z</dcterms:created>
  <dc:creator>秋叶夏花</dc:creator>
  <cp:lastModifiedBy>秋叶夏花</cp:lastModifiedBy>
  <dcterms:modified xsi:type="dcterms:W3CDTF">2020-03-31T06:19:15Z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