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8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1365"/>
        <w:gridCol w:w="1185"/>
        <w:gridCol w:w="1324"/>
        <w:gridCol w:w="1944"/>
        <w:gridCol w:w="3300"/>
      </w:tblGrid>
      <w:tr w:rsidR="00434D9E" w:rsidRPr="00434D9E" w:rsidTr="00434D9E">
        <w:trPr>
          <w:trHeight w:val="584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岗位名称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招聘人数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学历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专业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其它要求</w:t>
            </w:r>
          </w:p>
        </w:tc>
      </w:tr>
      <w:tr w:rsidR="00434D9E" w:rsidRPr="00434D9E" w:rsidTr="00434D9E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办公室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预防医学、公共卫生与预防医学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1.35周岁及以下；</w:t>
            </w:r>
          </w:p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2.具有执业助理医师或执业医师资格者优先。</w:t>
            </w:r>
          </w:p>
        </w:tc>
      </w:tr>
      <w:tr w:rsidR="00434D9E" w:rsidRPr="00434D9E" w:rsidTr="00434D9E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检验科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医学检验、医学检验技术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1.35周岁及以下；</w:t>
            </w:r>
          </w:p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2.具有检验士及以上资格。</w:t>
            </w:r>
          </w:p>
        </w:tc>
      </w:tr>
      <w:tr w:rsidR="00434D9E" w:rsidRPr="00434D9E" w:rsidTr="00434D9E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口腔科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口腔医学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1.40周岁及以下；</w:t>
            </w:r>
          </w:p>
          <w:p w:rsidR="00434D9E" w:rsidRPr="00434D9E" w:rsidRDefault="00434D9E" w:rsidP="00434D9E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34D9E">
              <w:rPr>
                <w:rFonts w:ascii="宋体" w:eastAsia="宋体" w:hAnsi="宋体" w:cs="宋体" w:hint="eastAsia"/>
                <w:color w:val="000000"/>
              </w:rPr>
              <w:t>2.具有执业助理医师或执业医师资格。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34D9E"/>
    <w:rsid w:val="00323B43"/>
    <w:rsid w:val="003D37D8"/>
    <w:rsid w:val="00434D9E"/>
    <w:rsid w:val="004358AB"/>
    <w:rsid w:val="008B7726"/>
    <w:rsid w:val="00A7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2020-03-11T00:52:00Z</dcterms:created>
  <dcterms:modified xsi:type="dcterms:W3CDTF">2020-03-11T01:05:00Z</dcterms:modified>
</cp:coreProperties>
</file>