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70" w:tblpY="204"/>
        <w:tblOverlap w:val="never"/>
        <w:tblW w:w="140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1309"/>
        <w:gridCol w:w="657"/>
        <w:gridCol w:w="318"/>
        <w:gridCol w:w="213"/>
        <w:gridCol w:w="1362"/>
        <w:gridCol w:w="1048"/>
        <w:gridCol w:w="1837"/>
        <w:gridCol w:w="1150"/>
        <w:gridCol w:w="132"/>
        <w:gridCol w:w="303"/>
        <w:gridCol w:w="286"/>
        <w:gridCol w:w="2804"/>
        <w:gridCol w:w="959"/>
        <w:gridCol w:w="12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1662" w:type="dxa"/>
            <w:gridSpan w:val="2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附件1：</w:t>
            </w:r>
          </w:p>
        </w:tc>
        <w:tc>
          <w:tcPr>
            <w:tcW w:w="657" w:type="dxa"/>
            <w:noWrap w:val="0"/>
            <w:vAlign w:val="bottom"/>
          </w:tcPr>
          <w:p>
            <w:pPr>
              <w:rPr>
                <w:rFonts w:hint="eastAsia"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18" w:type="dxa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575" w:type="dxa"/>
            <w:gridSpan w:val="2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2885" w:type="dxa"/>
            <w:gridSpan w:val="2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150" w:type="dxa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435" w:type="dxa"/>
            <w:gridSpan w:val="2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3090" w:type="dxa"/>
            <w:gridSpan w:val="2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959" w:type="dxa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1294" w:type="dxa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025" w:type="dxa"/>
            <w:gridSpan w:val="15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>2019年永州市中心医院公开招聘职位表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89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面试形式</w:t>
            </w:r>
          </w:p>
        </w:tc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 w:eastAsiaTheme="minorEastAsia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联系人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 w:bidi="ar"/>
              </w:rPr>
              <w:t>（电话）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招聘范围及其他资格条件</w:t>
            </w:r>
          </w:p>
        </w:tc>
        <w:tc>
          <w:tcPr>
            <w:tcW w:w="9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6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临床医师1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临床医学、内科学、外科学、儿科学、妇产科学、眼耳鼻喉、五官科、皮肤病与性病学、口腔医学专业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1991</w:t>
            </w:r>
            <w:r>
              <w:rPr>
                <w:rStyle w:val="7"/>
                <w:rFonts w:hint="default"/>
                <w:lang w:bidi="ar"/>
              </w:rPr>
              <w:t>年1月1日以后出生；在三甲医院工作5年以上（含5年）年龄可放宽到1984年1月1日以后出生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全日制二本及以上学历（不含专升本）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   男性，在二级甲等以上综合性医院工作2年及以上经历（含2年），具有西医执业医师资格证、需规培人员应取得规培证。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技能考核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张巧辉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18574658563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临床医师2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临床医学、内科学、外科学、儿科学、妇产科学、眼耳鼻喉、五官科、皮肤病与性病学、口腔医学专业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1991</w:t>
            </w:r>
            <w:r>
              <w:rPr>
                <w:rStyle w:val="7"/>
                <w:rFonts w:hint="default"/>
                <w:lang w:bidi="ar"/>
              </w:rPr>
              <w:t>年1月1日以后出生；在三甲医院工作5年以上（含5年）年龄可放宽到1984年1月1日以后出生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全日制二本及以上学历（不含专升本）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 xml:space="preserve">   女性，在二级甲等以上综合性医院工作2年及以上经历（含2年），具有西医执业医师资格证、需规培人员应取得规培证。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技能考核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张巧辉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18574658563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麻醉医师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临床医学、麻醉学专业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1991</w:t>
            </w:r>
            <w:r>
              <w:rPr>
                <w:rStyle w:val="7"/>
                <w:rFonts w:hint="default"/>
                <w:lang w:bidi="ar"/>
              </w:rPr>
              <w:t>年1月1日以后出生；在三甲医院工作5年以上（含5年）年龄可放宽到1984年1月1日以后出生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全日制二本及以上学历（不含专升本）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在三级以上综合性医院工作2年及以上经历（含2年），具有西医执业医师资格证、需规培人员应取得规培证。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技能考核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张巧辉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18574658563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7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影像诊断（超声医学）医师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医学影像、放射医学、影像医学与核医学、临床医学专业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1991</w:t>
            </w:r>
            <w:r>
              <w:rPr>
                <w:rStyle w:val="7"/>
                <w:rFonts w:hint="default"/>
                <w:lang w:bidi="ar"/>
              </w:rPr>
              <w:t>年1月1日以后出生；在三甲医院工作5年以上（含5年）年龄可放宽到1984年1月1日以后出生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全日制二本及以上学历（不含专升本）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在三级以上综合性医院相应岗位工作2年及以上经历（含2年），具有西医执业医师资格证、需规培人员应取得规培证。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技能考核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张巧辉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18574658563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7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药师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药学专业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1991</w:t>
            </w:r>
            <w:r>
              <w:rPr>
                <w:rStyle w:val="7"/>
                <w:rFonts w:hint="default"/>
                <w:lang w:bidi="ar"/>
              </w:rPr>
              <w:t>年1月1日以后出生；在三甲医院工作5年以上（含5年）年龄可放宽到1984年1月1日以后出生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全日制二本及以上学历（不含专升本）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在三级以上综合性医院工作2年及以上经历（含2年），具有药师资格证。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技能考核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张巧辉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18574658563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7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检验师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医学检验专业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1991</w:t>
            </w:r>
            <w:r>
              <w:rPr>
                <w:rStyle w:val="7"/>
                <w:rFonts w:hint="default"/>
                <w:lang w:bidi="ar"/>
              </w:rPr>
              <w:t>年1月1日以后出生；在三甲医院工作5年以上（含5年）年龄可放宽到1984年1月1日以后出生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全日制二本及以上学历（不含专升本）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在三级以上综合性医院工作2年及以上经历（含2年），具有检验师资格证。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技能考核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张巧辉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18574658563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2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康复治疗师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康复治疗学专业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1991</w:t>
            </w:r>
            <w:r>
              <w:rPr>
                <w:rStyle w:val="7"/>
                <w:rFonts w:hint="default"/>
                <w:lang w:bidi="ar"/>
              </w:rPr>
              <w:t>年1月1日以后出生；在三甲医院工作5年以上（含5年）年龄可放宽到1984年1月1日以后出生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全日制二本及以上学历（不含专升本）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 xml:space="preserve">      在三级以上综合性医院工作2年及以上经历（含2年），具有中级职称资格。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技能考核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张巧辉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18574658563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7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护理（助产）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护理学、助产专业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1991</w:t>
            </w:r>
            <w:r>
              <w:rPr>
                <w:rStyle w:val="7"/>
                <w:rFonts w:hint="default"/>
                <w:lang w:bidi="ar"/>
              </w:rPr>
              <w:t>年1月1日以后出生；在三甲医院工作5年以上（含5年）年龄可放宽到1984年1月1日以后出生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三年制全日制大专及以上学历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在二级甲等以上综合性医院工作2年及以上经历（含2年），具有护士执业资格2年以上。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技能考核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张巧辉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18574658563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53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657" w:type="dxa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31" w:type="dxa"/>
            <w:gridSpan w:val="2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128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noWrap w:val="0"/>
            <w:vAlign w:val="bottom"/>
          </w:tcPr>
          <w:p>
            <w:pPr>
              <w:rPr>
                <w:rFonts w:ascii="Tahoma" w:hAnsi="Tahoma" w:eastAsia="Tahoma" w:cs="Tahoma"/>
                <w:color w:val="000000"/>
                <w:sz w:val="22"/>
              </w:rPr>
            </w:pPr>
          </w:p>
        </w:tc>
        <w:tc>
          <w:tcPr>
            <w:tcW w:w="50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default" w:eastAsia="仿宋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76" w:right="1440" w:bottom="1519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441E0"/>
    <w:rsid w:val="02B31347"/>
    <w:rsid w:val="04953536"/>
    <w:rsid w:val="05945C47"/>
    <w:rsid w:val="09B423FC"/>
    <w:rsid w:val="0A0539F6"/>
    <w:rsid w:val="0EB86CBE"/>
    <w:rsid w:val="10384EF5"/>
    <w:rsid w:val="13A75A77"/>
    <w:rsid w:val="17082B12"/>
    <w:rsid w:val="1E1B2F99"/>
    <w:rsid w:val="2105423D"/>
    <w:rsid w:val="240726A7"/>
    <w:rsid w:val="2D347811"/>
    <w:rsid w:val="30B9754C"/>
    <w:rsid w:val="37735CA1"/>
    <w:rsid w:val="3E8441E0"/>
    <w:rsid w:val="479F1A80"/>
    <w:rsid w:val="58071009"/>
    <w:rsid w:val="5B860DA3"/>
    <w:rsid w:val="60C624E3"/>
    <w:rsid w:val="730E14C2"/>
    <w:rsid w:val="74ED119B"/>
    <w:rsid w:val="799A182F"/>
    <w:rsid w:val="7D1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2019-09-24T02:30:00Z</dcterms:created>
  <dc:creator>AHUA1408369028</dc:creator>
  <cp:lastModifiedBy>AHUA1408369028</cp:lastModifiedBy>
  <cp:lastPrinted>2019-11-11T08:36:00Z</cp:lastPrinted>
  <dcterms:modified xsi:type="dcterms:W3CDTF">2019-11-13T07:25:50Z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