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930"/>
        <w:gridCol w:w="630"/>
        <w:gridCol w:w="555"/>
        <w:gridCol w:w="570"/>
        <w:gridCol w:w="555"/>
        <w:gridCol w:w="630"/>
        <w:gridCol w:w="285"/>
        <w:gridCol w:w="1620"/>
        <w:gridCol w:w="900"/>
        <w:gridCol w:w="135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40"/>
                <w:szCs w:val="40"/>
              </w:rPr>
              <w:t>2019年莘县隆源人力资源有限公司招聘劳务派遣人员岗位汇总表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招聘单位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用人单位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岗位性质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   专业及相近专业名称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其他条件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咨询电话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莘县隆源人力资源有限公司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莘县税务局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辅助岗位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乡镇分局综合服务岗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专科及以上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会计学、审计、财务管理、财政学、税收学、法学、汉语言文学、计算机科学与技术、计算机应用技术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具有较强沟通协调能力和文字写作功底，能熟练使用各类办公软件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26" w:lineRule="atLeast"/>
              <w:ind w:left="0" w:right="0"/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15863537039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0004A"/>
    <w:rsid w:val="6B60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2019-09-19T02:48:00Z</dcterms:created>
  <dc:creator>秋叶夏花</dc:creator>
  <cp:lastModifiedBy>秋叶夏花</cp:lastModifiedBy>
  <dcterms:modified xsi:type="dcterms:W3CDTF">2019-09-19T02:49:05Z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