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01B" w:rsidRPr="0001001B" w:rsidRDefault="0001001B" w:rsidP="0001001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1001B">
        <w:rPr>
          <w:rFonts w:ascii="宋体" w:eastAsia="宋体" w:hAnsi="宋体" w:cs="宋体" w:hint="eastAsia"/>
          <w:color w:val="333333"/>
          <w:kern w:val="0"/>
          <w:sz w:val="22"/>
          <w:shd w:val="clear" w:color="auto" w:fill="F7FDFF"/>
        </w:rPr>
        <w:t>附件：招聘岗位、数量及要求</w:t>
      </w:r>
      <w:r w:rsidRPr="0001001B">
        <w:rPr>
          <w:rFonts w:ascii="Verdana" w:eastAsia="宋体" w:hAnsi="Verdana" w:cs="宋体"/>
          <w:color w:val="333333"/>
          <w:kern w:val="0"/>
          <w:sz w:val="17"/>
          <w:szCs w:val="17"/>
        </w:rPr>
        <w:br/>
      </w:r>
      <w:r w:rsidRPr="0001001B">
        <w:rPr>
          <w:rFonts w:ascii="Verdana" w:eastAsia="宋体" w:hAnsi="Verdana" w:cs="宋体"/>
          <w:color w:val="333333"/>
          <w:kern w:val="0"/>
          <w:sz w:val="17"/>
          <w:szCs w:val="17"/>
          <w:shd w:val="clear" w:color="auto" w:fill="F7FDFF"/>
        </w:rPr>
        <w:t> </w:t>
      </w:r>
    </w:p>
    <w:p w:rsidR="0001001B" w:rsidRPr="0001001B" w:rsidRDefault="0001001B" w:rsidP="0001001B">
      <w:pPr>
        <w:widowControl/>
        <w:shd w:val="clear" w:color="auto" w:fill="F7FDFF"/>
        <w:jc w:val="center"/>
        <w:rPr>
          <w:rFonts w:ascii="Verdana" w:eastAsia="宋体" w:hAnsi="Verdana" w:cs="宋体"/>
          <w:color w:val="333333"/>
          <w:kern w:val="0"/>
          <w:sz w:val="17"/>
          <w:szCs w:val="17"/>
        </w:rPr>
      </w:pPr>
      <w:r w:rsidRPr="0001001B">
        <w:rPr>
          <w:rFonts w:ascii="Verdana" w:eastAsia="宋体" w:hAnsi="Verdana" w:cs="宋体"/>
          <w:color w:val="333333"/>
          <w:kern w:val="0"/>
          <w:sz w:val="17"/>
          <w:szCs w:val="17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DFF"/>
        <w:tblCellMar>
          <w:left w:w="0" w:type="dxa"/>
          <w:right w:w="0" w:type="dxa"/>
        </w:tblCellMar>
        <w:tblLook w:val="04A0"/>
      </w:tblPr>
      <w:tblGrid>
        <w:gridCol w:w="629"/>
        <w:gridCol w:w="1848"/>
        <w:gridCol w:w="752"/>
        <w:gridCol w:w="1975"/>
        <w:gridCol w:w="2532"/>
      </w:tblGrid>
      <w:tr w:rsidR="0001001B" w:rsidRPr="0001001B" w:rsidTr="0001001B">
        <w:trPr>
          <w:trHeight w:val="360"/>
          <w:tblCellSpacing w:w="0" w:type="dxa"/>
        </w:trPr>
        <w:tc>
          <w:tcPr>
            <w:tcW w:w="753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noWrap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 </w:t>
            </w: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br/>
            </w: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附件：</w:t>
            </w: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 xml:space="preserve">                        </w:t>
            </w: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招聘岗位、数量及要求</w:t>
            </w:r>
          </w:p>
        </w:tc>
      </w:tr>
      <w:tr w:rsidR="0001001B" w:rsidRPr="0001001B" w:rsidTr="0001001B">
        <w:trPr>
          <w:trHeight w:val="384"/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学段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学科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岗位数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教师资格证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学历、学位</w:t>
            </w:r>
          </w:p>
        </w:tc>
      </w:tr>
      <w:tr w:rsidR="0001001B" w:rsidRPr="0001001B" w:rsidTr="0001001B">
        <w:trPr>
          <w:trHeight w:val="240"/>
          <w:tblCellSpacing w:w="0" w:type="dxa"/>
        </w:trPr>
        <w:tc>
          <w:tcPr>
            <w:tcW w:w="5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高中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语文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2</w:t>
            </w:r>
          </w:p>
        </w:tc>
        <w:tc>
          <w:tcPr>
            <w:tcW w:w="18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相应教师资格证书</w:t>
            </w:r>
          </w:p>
        </w:tc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全日制一本及以上学历或全日制师范类专业二本学历</w:t>
            </w:r>
          </w:p>
        </w:tc>
      </w:tr>
      <w:tr w:rsidR="0001001B" w:rsidRPr="0001001B" w:rsidTr="0001001B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数学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01001B" w:rsidRPr="0001001B" w:rsidTr="0001001B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英语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01001B" w:rsidRPr="0001001B" w:rsidTr="0001001B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物理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01001B" w:rsidRPr="0001001B" w:rsidTr="0001001B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政治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01001B" w:rsidRPr="0001001B" w:rsidTr="0001001B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地理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01001B" w:rsidRPr="0001001B" w:rsidTr="0001001B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历史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01001B" w:rsidRPr="0001001B" w:rsidTr="0001001B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生物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01001B" w:rsidRPr="0001001B" w:rsidTr="0001001B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信息技术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全日制本科及以上学历</w:t>
            </w:r>
          </w:p>
        </w:tc>
      </w:tr>
      <w:tr w:rsidR="0001001B" w:rsidRPr="0001001B" w:rsidTr="0001001B">
        <w:trPr>
          <w:trHeight w:val="240"/>
          <w:tblCellSpacing w:w="0" w:type="dxa"/>
        </w:trPr>
        <w:tc>
          <w:tcPr>
            <w:tcW w:w="5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职教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语文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全日制一本及以上学历或全日制师范类专业二本学历</w:t>
            </w:r>
          </w:p>
        </w:tc>
      </w:tr>
      <w:tr w:rsidR="0001001B" w:rsidRPr="0001001B" w:rsidTr="0001001B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数学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01001B" w:rsidRPr="0001001B" w:rsidTr="0001001B">
        <w:trPr>
          <w:trHeight w:val="26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英语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01001B" w:rsidRPr="0001001B" w:rsidTr="0001001B">
        <w:trPr>
          <w:trHeight w:val="288"/>
          <w:tblCellSpacing w:w="0" w:type="dxa"/>
        </w:trPr>
        <w:tc>
          <w:tcPr>
            <w:tcW w:w="5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初中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语文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5</w:t>
            </w:r>
          </w:p>
        </w:tc>
        <w:tc>
          <w:tcPr>
            <w:tcW w:w="18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相应教师资格证书</w:t>
            </w:r>
          </w:p>
        </w:tc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全日制二本及以上学历或全日制师范类专业本科学历</w:t>
            </w:r>
          </w:p>
        </w:tc>
      </w:tr>
      <w:tr w:rsidR="0001001B" w:rsidRPr="0001001B" w:rsidTr="0001001B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数学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01001B" w:rsidRPr="0001001B" w:rsidTr="0001001B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英语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01001B" w:rsidRPr="0001001B" w:rsidTr="0001001B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政治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01001B" w:rsidRPr="0001001B" w:rsidTr="0001001B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历史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01001B" w:rsidRPr="0001001B" w:rsidTr="0001001B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物理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01001B" w:rsidRPr="0001001B" w:rsidTr="0001001B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化学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01001B" w:rsidRPr="0001001B" w:rsidTr="0001001B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地理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01001B" w:rsidRPr="0001001B" w:rsidTr="0001001B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生物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01001B" w:rsidRPr="0001001B" w:rsidTr="0001001B">
        <w:trPr>
          <w:trHeight w:val="46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信息技术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全日制专科计算机专业及以上学历</w:t>
            </w:r>
          </w:p>
        </w:tc>
      </w:tr>
      <w:tr w:rsidR="0001001B" w:rsidRPr="0001001B" w:rsidTr="0001001B">
        <w:trPr>
          <w:trHeight w:val="240"/>
          <w:tblCellSpacing w:w="0" w:type="dxa"/>
        </w:trPr>
        <w:tc>
          <w:tcPr>
            <w:tcW w:w="5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小学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语文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11</w:t>
            </w:r>
          </w:p>
        </w:tc>
        <w:tc>
          <w:tcPr>
            <w:tcW w:w="18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相应教师资格证书</w:t>
            </w:r>
          </w:p>
        </w:tc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全日制本科及以上学历或全日制师范类专业专科学历</w:t>
            </w:r>
          </w:p>
        </w:tc>
      </w:tr>
      <w:tr w:rsidR="0001001B" w:rsidRPr="0001001B" w:rsidTr="0001001B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数学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01001B" w:rsidRPr="0001001B" w:rsidTr="0001001B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英语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01001B" w:rsidRPr="0001001B" w:rsidTr="0001001B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美术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01001B" w:rsidRPr="0001001B" w:rsidTr="0001001B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体育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01001B" w:rsidRPr="0001001B" w:rsidTr="0001001B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音乐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01001B" w:rsidRPr="0001001B" w:rsidTr="0001001B">
        <w:trPr>
          <w:trHeight w:val="5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科学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2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教师资格证不受学科限制（音、体、美学科除外）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01001B" w:rsidRPr="0001001B" w:rsidTr="0001001B">
        <w:trPr>
          <w:trHeight w:val="40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信息技术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2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相应教师资格证书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全日制专科计算机专业及以上学历</w:t>
            </w:r>
          </w:p>
        </w:tc>
      </w:tr>
      <w:tr w:rsidR="0001001B" w:rsidRPr="0001001B" w:rsidTr="0001001B">
        <w:trPr>
          <w:trHeight w:val="44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定向岗位（教学点：孙营、南大、太阳沟、塔子沟、化育沟、中营子）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8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教师资格证不受学科限制（音、体、美学科除外）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本科（专科段为全日制）及以上学历或全日制普通高校师范类专业专科</w:t>
            </w:r>
          </w:p>
        </w:tc>
      </w:tr>
      <w:tr w:rsidR="0001001B" w:rsidRPr="0001001B" w:rsidTr="0001001B">
        <w:trPr>
          <w:trHeight w:val="264"/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lastRenderedPageBreak/>
              <w:t>学前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12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教师资格证不受学段、学科限制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DFF"/>
            <w:vAlign w:val="center"/>
            <w:hideMark/>
          </w:tcPr>
          <w:p w:rsidR="0001001B" w:rsidRPr="0001001B" w:rsidRDefault="0001001B" w:rsidP="0001001B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</w:pPr>
            <w:r w:rsidRPr="0001001B">
              <w:rPr>
                <w:rFonts w:ascii="Verdana" w:eastAsia="宋体" w:hAnsi="Verdana" w:cs="宋体"/>
                <w:color w:val="333333"/>
                <w:kern w:val="0"/>
                <w:sz w:val="14"/>
                <w:szCs w:val="14"/>
              </w:rPr>
              <w:t>专科及以上学历</w:t>
            </w:r>
          </w:p>
        </w:tc>
      </w:tr>
    </w:tbl>
    <w:p w:rsidR="003B7EF7" w:rsidRDefault="0001001B">
      <w:r w:rsidRPr="0001001B">
        <w:rPr>
          <w:rFonts w:ascii="Verdana" w:eastAsia="宋体" w:hAnsi="Verdana" w:cs="宋体"/>
          <w:color w:val="333333"/>
          <w:kern w:val="0"/>
          <w:sz w:val="17"/>
          <w:szCs w:val="17"/>
          <w:shd w:val="clear" w:color="auto" w:fill="F7FDFF"/>
        </w:rPr>
        <w:t> </w:t>
      </w:r>
    </w:p>
    <w:sectPr w:rsidR="003B7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EF7" w:rsidRDefault="003B7EF7" w:rsidP="0001001B">
      <w:r>
        <w:separator/>
      </w:r>
    </w:p>
  </w:endnote>
  <w:endnote w:type="continuationSeparator" w:id="1">
    <w:p w:rsidR="003B7EF7" w:rsidRDefault="003B7EF7" w:rsidP="00010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EF7" w:rsidRDefault="003B7EF7" w:rsidP="0001001B">
      <w:r>
        <w:separator/>
      </w:r>
    </w:p>
  </w:footnote>
  <w:footnote w:type="continuationSeparator" w:id="1">
    <w:p w:rsidR="003B7EF7" w:rsidRDefault="003B7EF7" w:rsidP="000100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001B"/>
    <w:rsid w:val="0001001B"/>
    <w:rsid w:val="003B7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0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00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0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00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>china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2019-08-05T01:32:00Z</dcterms:created>
  <dcterms:modified xsi:type="dcterms:W3CDTF">2019-08-05T01:32:00Z</dcterms:modified>
</cp:coreProperties>
</file>