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2019年东营市“双百引才计划”调剂选聘计划表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（共22人）</w:t>
      </w:r>
    </w:p>
    <w:tbl>
      <w:tblPr>
        <w:tblW w:w="12732" w:type="dxa"/>
        <w:jc w:val="center"/>
        <w:tblCellSpacing w:w="0" w:type="dxa"/>
        <w:tblInd w:w="6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445"/>
        <w:gridCol w:w="1319"/>
        <w:gridCol w:w="859"/>
        <w:gridCol w:w="508"/>
        <w:gridCol w:w="1402"/>
        <w:gridCol w:w="2339"/>
        <w:gridCol w:w="801"/>
        <w:gridCol w:w="891"/>
        <w:gridCol w:w="2035"/>
        <w:gridCol w:w="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经费类型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选聘计划数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学历（学位）层次</w:t>
            </w: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专业要求及研究方向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拟聘用岗位类别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报名咨询电话(区号：0546）</w:t>
            </w: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报名邮箱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tblCellSpacing w:w="0" w:type="dxa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市纪委市监委机关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市廉政舆情监察中心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应用经济学一级学科、石油与天然气工程一级学科、机械工程一级学科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8382629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"mailto:dysjwzzb@126.com"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dysjwzzb@126.com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市委政法委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8326772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zzc8326772@126.com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市委网信办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8382077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"mailto:dywlbxck@163.com"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dywlbxck@163.com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市民政局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市救助管理站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8325036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"mailto:dymzx@163.com"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dymzx@163.com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市自然资源局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经济学门类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8081621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"mailto:dygtjrsk@163.com"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dygtjrsk@163.com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岗位6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市住房城建管理局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市工程建设标准造价管理站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材料科学与工程一级学科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8339309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dy8339309@163.com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岗位7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市房产交易中心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环境科学与工程一级学科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8339309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dy8339309@163.com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市文化和旅游局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8928012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"mailto:dyrenshike@126.com"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dyrenshike@126.com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岗位9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市退役军人事务局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计算机科学与技术一级学科、石油与天然气工程一级学科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8087698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"mailto:dyty611@163.com"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dyty611@163.com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岗位10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市行政审批局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8388597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"mailto:dyzwbdj@163.com"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dyzwbdj@163.com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岗位11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市市场监管局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中国（东营）知识产权保护中心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8336510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31304237@qq.com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岗位12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市体育局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市体育总会办公室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8051566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dystyj@126.com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市医保局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所属事业单位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6231601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dysybj2019@126.com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岗位14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市住房公积金管理中心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计算机科学与技术一级学科、应用经济学一级学科、数学一级学科、会计学专业、审计专业学位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8335959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 HYPERLINK "mailto:dyszfgjjglzx@dy.shandong.cn" </w:instrTex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bdr w:val="none" w:color="auto" w:sz="0" w:space="0"/>
              </w:rPr>
              <w:t>dyszfgjjglzx@dy.shandong.cn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岗位15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市技师学院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数学一级学科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6078928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dysjsxyrsc@163.com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岗位16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石油与天然气工程一级学科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6078928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dysjsxyrsc@163.com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  <w:lang w:val="en-US" w:eastAsia="zh-CN" w:bidi="ar"/>
              </w:rPr>
              <w:t>岗位17</w:t>
            </w: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机械工程一级学科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6078928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dysjsxyrsc@163.com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2C7A"/>
    <w:rsid w:val="0EDF270C"/>
    <w:rsid w:val="25023D39"/>
    <w:rsid w:val="34ED43B6"/>
    <w:rsid w:val="38FC356E"/>
    <w:rsid w:val="5FC52C7A"/>
    <w:rsid w:val="7CD1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2019-07-13T01:20:00Z</dcterms:created>
  <dc:creator>张翠</dc:creator>
  <cp:lastModifiedBy>张翠</cp:lastModifiedBy>
  <dcterms:modified xsi:type="dcterms:W3CDTF">2019-07-13T01:40:47Z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