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hint="eastAsia" w:eastAsia="楷体"/>
          <w:sz w:val="32"/>
          <w:szCs w:val="32"/>
          <w:highlight w:val="none"/>
          <w:lang w:eastAsia="zh-CN"/>
        </w:rPr>
      </w:pPr>
      <w:r>
        <w:rPr>
          <w:rFonts w:hint="eastAsia" w:eastAsia="楷体"/>
          <w:sz w:val="32"/>
          <w:szCs w:val="32"/>
          <w:highlight w:val="none"/>
        </w:rPr>
        <w:t>附件</w:t>
      </w:r>
      <w:r>
        <w:rPr>
          <w:rFonts w:eastAsia="楷体"/>
          <w:sz w:val="32"/>
          <w:szCs w:val="32"/>
          <w:highlight w:val="none"/>
        </w:rPr>
        <w:t>3</w:t>
      </w:r>
    </w:p>
    <w:p>
      <w:pPr>
        <w:snapToGrid w:val="0"/>
        <w:spacing w:line="600" w:lineRule="exact"/>
        <w:jc w:val="left"/>
        <w:rPr>
          <w:rFonts w:eastAsia="楷体"/>
          <w:sz w:val="21"/>
          <w:szCs w:val="21"/>
          <w:highlight w:val="none"/>
        </w:rPr>
      </w:pPr>
    </w:p>
    <w:p>
      <w:pPr>
        <w:snapToGrid w:val="0"/>
        <w:spacing w:line="600" w:lineRule="exact"/>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2019年肥城市公立医院和基层医疗卫生机构</w:t>
      </w:r>
    </w:p>
    <w:p>
      <w:pPr>
        <w:snapToGrid w:val="0"/>
        <w:spacing w:line="600" w:lineRule="exact"/>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公开招聘</w:t>
      </w:r>
      <w:bookmarkStart w:id="0" w:name="_GoBack"/>
      <w:bookmarkEnd w:id="0"/>
      <w:r>
        <w:rPr>
          <w:rFonts w:hint="eastAsia" w:asciiTheme="majorEastAsia" w:hAnsiTheme="majorEastAsia" w:eastAsiaTheme="majorEastAsia" w:cstheme="majorEastAsia"/>
          <w:b/>
          <w:bCs/>
          <w:sz w:val="44"/>
          <w:szCs w:val="44"/>
          <w:highlight w:val="none"/>
        </w:rPr>
        <w:t>工作人员应聘须知</w:t>
      </w:r>
    </w:p>
    <w:p>
      <w:pPr>
        <w:snapToGrid w:val="0"/>
        <w:spacing w:line="600" w:lineRule="exact"/>
        <w:rPr>
          <w:rFonts w:eastAsia="方正小标宋简体"/>
          <w:sz w:val="32"/>
          <w:szCs w:val="32"/>
          <w:highlight w:val="none"/>
        </w:rPr>
      </w:pPr>
    </w:p>
    <w:p>
      <w:pPr>
        <w:snapToGrid w:val="0"/>
        <w:spacing w:line="600" w:lineRule="exact"/>
        <w:ind w:firstLine="627" w:firstLineChars="196"/>
        <w:rPr>
          <w:rFonts w:eastAsia="黑体"/>
          <w:sz w:val="32"/>
          <w:szCs w:val="32"/>
          <w:highlight w:val="none"/>
        </w:rPr>
      </w:pPr>
      <w:r>
        <w:rPr>
          <w:rFonts w:eastAsia="黑体"/>
          <w:sz w:val="32"/>
          <w:szCs w:val="32"/>
          <w:highlight w:val="none"/>
        </w:rPr>
        <w:t>1.</w:t>
      </w:r>
      <w:r>
        <w:rPr>
          <w:rFonts w:hint="eastAsia" w:eastAsia="黑体"/>
          <w:sz w:val="32"/>
          <w:szCs w:val="32"/>
          <w:highlight w:val="none"/>
        </w:rPr>
        <w:t>哪些人员可以应聘？</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按照事业单位公开招聘的相关规定，凡符合《</w:t>
      </w:r>
      <w:r>
        <w:rPr>
          <w:rFonts w:eastAsia="仿宋_GB2312"/>
          <w:sz w:val="32"/>
          <w:szCs w:val="32"/>
          <w:highlight w:val="none"/>
        </w:rPr>
        <w:t>2019</w:t>
      </w:r>
      <w:r>
        <w:rPr>
          <w:rFonts w:hint="eastAsia" w:eastAsia="仿宋_GB2312"/>
          <w:sz w:val="32"/>
          <w:szCs w:val="32"/>
          <w:highlight w:val="none"/>
        </w:rPr>
        <w:t>年肥城市公立医院和基层医疗卫生机构公开招聘工作人员简章》（以下简称《简章》）规定的条件及招聘岗位资格条件者，均可应聘。</w:t>
      </w:r>
    </w:p>
    <w:p>
      <w:pPr>
        <w:snapToGrid w:val="0"/>
        <w:spacing w:line="600" w:lineRule="exact"/>
        <w:ind w:firstLine="627" w:firstLineChars="196"/>
        <w:rPr>
          <w:rFonts w:eastAsia="黑体"/>
          <w:sz w:val="32"/>
          <w:szCs w:val="32"/>
          <w:highlight w:val="none"/>
        </w:rPr>
      </w:pPr>
      <w:r>
        <w:rPr>
          <w:rFonts w:eastAsia="黑体"/>
          <w:sz w:val="32"/>
          <w:szCs w:val="32"/>
          <w:highlight w:val="none"/>
        </w:rPr>
        <w:t>2.</w:t>
      </w:r>
      <w:r>
        <w:rPr>
          <w:rFonts w:hint="eastAsia" w:eastAsia="黑体"/>
          <w:sz w:val="32"/>
          <w:szCs w:val="32"/>
          <w:highlight w:val="none"/>
        </w:rPr>
        <w:t>哪些人员不能应聘？</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1</w:t>
      </w:r>
      <w:r>
        <w:rPr>
          <w:rFonts w:hint="eastAsia" w:eastAsia="仿宋_GB2312"/>
          <w:sz w:val="32"/>
          <w:szCs w:val="32"/>
          <w:highlight w:val="none"/>
        </w:rPr>
        <w:t>）在读全日制普通高校非应届毕业生；</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2</w:t>
      </w:r>
      <w:r>
        <w:rPr>
          <w:rFonts w:hint="eastAsia" w:eastAsia="仿宋_GB2312"/>
          <w:sz w:val="32"/>
          <w:szCs w:val="32"/>
          <w:highlight w:val="none"/>
        </w:rPr>
        <w:t>）现役军人；</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3</w:t>
      </w:r>
      <w:r>
        <w:rPr>
          <w:rFonts w:hint="eastAsia" w:eastAsia="仿宋_GB2312"/>
          <w:sz w:val="32"/>
          <w:szCs w:val="32"/>
          <w:highlight w:val="none"/>
        </w:rPr>
        <w:t>）曾受过刑事处罚和曾被开除公职的人员；</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4</w:t>
      </w:r>
      <w:r>
        <w:rPr>
          <w:rFonts w:hint="eastAsia" w:eastAsia="仿宋_GB2312"/>
          <w:sz w:val="32"/>
          <w:szCs w:val="32"/>
          <w:highlight w:val="none"/>
        </w:rPr>
        <w:t>）法律法规规定不得聘用的其他情形的人员。</w:t>
      </w:r>
    </w:p>
    <w:p>
      <w:pPr>
        <w:snapToGrid w:val="0"/>
        <w:spacing w:line="600" w:lineRule="exact"/>
        <w:ind w:firstLine="640" w:firstLineChars="200"/>
        <w:rPr>
          <w:rFonts w:hint="eastAsia" w:eastAsia="仿宋_GB2312"/>
          <w:sz w:val="32"/>
          <w:szCs w:val="32"/>
          <w:highlight w:val="none"/>
        </w:rPr>
      </w:pPr>
      <w:r>
        <w:rPr>
          <w:rFonts w:hint="eastAsia" w:eastAsia="仿宋_GB2312"/>
          <w:sz w:val="32"/>
          <w:szCs w:val="32"/>
          <w:highlight w:val="none"/>
        </w:rPr>
        <w:t>有工作单位的和定向、委培应届毕业生报考，须征得工作单位或定向、委培单位同意。</w:t>
      </w:r>
    </w:p>
    <w:p>
      <w:pPr>
        <w:spacing w:line="560" w:lineRule="exact"/>
        <w:ind w:firstLine="645"/>
        <w:rPr>
          <w:rFonts w:hint="eastAsia" w:eastAsia="仿宋_GB2312"/>
          <w:sz w:val="32"/>
          <w:szCs w:val="32"/>
          <w:highlight w:val="none"/>
        </w:rPr>
      </w:pPr>
      <w:r>
        <w:rPr>
          <w:rFonts w:hint="eastAsia" w:ascii="仿宋_GB2312" w:eastAsia="仿宋_GB2312"/>
          <w:sz w:val="32"/>
          <w:szCs w:val="32"/>
          <w:highlight w:val="none"/>
        </w:rPr>
        <w:t>凡与聘用单位负责人员有夫妻关系、直系血亲关系、三代以内旁系血亲或者近姻亲关系的应聘人员，不得应聘该单位有直接上下级领导关系的岗位。</w:t>
      </w:r>
    </w:p>
    <w:p>
      <w:pPr>
        <w:snapToGrid w:val="0"/>
        <w:spacing w:line="600" w:lineRule="exact"/>
        <w:ind w:firstLine="627" w:firstLineChars="196"/>
        <w:rPr>
          <w:rFonts w:eastAsia="黑体"/>
          <w:sz w:val="32"/>
          <w:szCs w:val="32"/>
          <w:highlight w:val="none"/>
        </w:rPr>
      </w:pPr>
      <w:r>
        <w:rPr>
          <w:rFonts w:eastAsia="黑体"/>
          <w:sz w:val="32"/>
          <w:szCs w:val="32"/>
          <w:highlight w:val="none"/>
        </w:rPr>
        <w:t>3.</w:t>
      </w:r>
      <w:r>
        <w:rPr>
          <w:rFonts w:hint="eastAsia" w:eastAsia="黑体"/>
          <w:sz w:val="32"/>
          <w:szCs w:val="32"/>
          <w:highlight w:val="none"/>
        </w:rPr>
        <w:t>留学回国人员应聘需要提供哪些材料？</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留学回国人员应聘的，除需提供《简章》中规定的相关材料外，还要提供国家教育部门的学历学位认证。应聘人员可登录教育部留学服务中心网站（</w:t>
      </w:r>
      <w:r>
        <w:rPr>
          <w:rFonts w:eastAsia="仿宋_GB2312"/>
          <w:sz w:val="32"/>
          <w:szCs w:val="32"/>
          <w:highlight w:val="none"/>
        </w:rPr>
        <w:t>http://www.cscse.edu.cn</w:t>
      </w:r>
      <w:r>
        <w:rPr>
          <w:rFonts w:hint="eastAsia" w:eastAsia="仿宋_GB2312"/>
          <w:sz w:val="32"/>
          <w:szCs w:val="32"/>
          <w:highlight w:val="none"/>
        </w:rPr>
        <w:t>）查询认证的有关要求和程序。</w:t>
      </w:r>
    </w:p>
    <w:p>
      <w:pPr>
        <w:snapToGrid w:val="0"/>
        <w:spacing w:line="600" w:lineRule="exact"/>
        <w:ind w:firstLine="627" w:firstLineChars="196"/>
        <w:rPr>
          <w:rFonts w:eastAsia="黑体"/>
          <w:sz w:val="32"/>
          <w:szCs w:val="32"/>
          <w:highlight w:val="none"/>
        </w:rPr>
      </w:pPr>
      <w:r>
        <w:rPr>
          <w:rFonts w:hint="eastAsia" w:eastAsia="黑体"/>
          <w:sz w:val="32"/>
          <w:szCs w:val="32"/>
          <w:highlight w:val="none"/>
        </w:rPr>
        <w:t>4.学历学位高于岗位要求的人员能否应聘？</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学历学位高于岗位条件要求，专业条件符合岗位规定的可以应聘。</w:t>
      </w:r>
    </w:p>
    <w:p>
      <w:pPr>
        <w:snapToGrid w:val="0"/>
        <w:spacing w:line="600" w:lineRule="exact"/>
        <w:ind w:firstLine="627" w:firstLineChars="196"/>
        <w:rPr>
          <w:rFonts w:eastAsia="黑体"/>
          <w:sz w:val="32"/>
          <w:szCs w:val="32"/>
          <w:highlight w:val="none"/>
        </w:rPr>
      </w:pPr>
      <w:r>
        <w:rPr>
          <w:rFonts w:hint="eastAsia" w:eastAsia="黑体"/>
          <w:sz w:val="32"/>
          <w:szCs w:val="32"/>
          <w:highlight w:val="none"/>
          <w:lang w:val="en-US" w:eastAsia="zh-CN"/>
        </w:rPr>
        <w:t>5</w:t>
      </w:r>
      <w:r>
        <w:rPr>
          <w:rFonts w:eastAsia="黑体"/>
          <w:sz w:val="32"/>
          <w:szCs w:val="32"/>
          <w:highlight w:val="none"/>
        </w:rPr>
        <w:t>.</w:t>
      </w:r>
      <w:r>
        <w:rPr>
          <w:rFonts w:hint="eastAsia" w:eastAsia="黑体"/>
          <w:sz w:val="32"/>
          <w:szCs w:val="32"/>
          <w:highlight w:val="none"/>
        </w:rPr>
        <w:t>如何界定应聘人员所学专业？</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以应聘人员所获毕业证书上注明的专业为准。</w:t>
      </w:r>
    </w:p>
    <w:p>
      <w:pPr>
        <w:snapToGrid w:val="0"/>
        <w:spacing w:line="600" w:lineRule="exact"/>
        <w:ind w:firstLine="627" w:firstLineChars="196"/>
        <w:rPr>
          <w:rFonts w:eastAsia="黑体"/>
          <w:sz w:val="32"/>
          <w:szCs w:val="32"/>
          <w:highlight w:val="none"/>
        </w:rPr>
      </w:pPr>
      <w:r>
        <w:rPr>
          <w:rFonts w:hint="eastAsia" w:eastAsia="黑体"/>
          <w:sz w:val="32"/>
          <w:szCs w:val="32"/>
          <w:highlight w:val="none"/>
          <w:lang w:val="en-US" w:eastAsia="zh-CN"/>
        </w:rPr>
        <w:t>6</w:t>
      </w:r>
      <w:r>
        <w:rPr>
          <w:rFonts w:eastAsia="黑体"/>
          <w:sz w:val="32"/>
          <w:szCs w:val="32"/>
          <w:highlight w:val="none"/>
        </w:rPr>
        <w:t>.</w:t>
      </w:r>
      <w:r>
        <w:rPr>
          <w:rFonts w:hint="eastAsia" w:eastAsia="黑体"/>
          <w:sz w:val="32"/>
          <w:szCs w:val="32"/>
          <w:highlight w:val="none"/>
        </w:rPr>
        <w:t>如何合理确定报名时间？</w:t>
      </w:r>
    </w:p>
    <w:p>
      <w:pPr>
        <w:pStyle w:val="14"/>
        <w:spacing w:line="600" w:lineRule="exact"/>
        <w:ind w:firstLine="624"/>
        <w:rPr>
          <w:rFonts w:ascii="Times New Roman" w:eastAsia="仿宋_GB2312"/>
          <w:sz w:val="32"/>
          <w:szCs w:val="32"/>
          <w:highlight w:val="none"/>
        </w:rPr>
      </w:pPr>
      <w:r>
        <w:rPr>
          <w:rFonts w:hint="eastAsia" w:ascii="Times New Roman" w:eastAsia="仿宋_GB2312"/>
          <w:sz w:val="32"/>
          <w:szCs w:val="32"/>
          <w:highlight w:val="none"/>
        </w:rPr>
        <w:t>报名时间为</w:t>
      </w:r>
      <w:r>
        <w:rPr>
          <w:rFonts w:ascii="Times New Roman" w:eastAsia="仿宋_GB2312"/>
          <w:sz w:val="32"/>
          <w:szCs w:val="32"/>
          <w:highlight w:val="none"/>
        </w:rPr>
        <w:t>6</w:t>
      </w:r>
      <w:r>
        <w:rPr>
          <w:rFonts w:hint="eastAsia" w:ascii="Times New Roman" w:eastAsia="仿宋_GB2312"/>
          <w:sz w:val="32"/>
          <w:szCs w:val="32"/>
          <w:highlight w:val="none"/>
        </w:rPr>
        <w:t>月</w:t>
      </w:r>
      <w:r>
        <w:rPr>
          <w:rFonts w:ascii="Times New Roman" w:eastAsia="仿宋_GB2312"/>
          <w:sz w:val="32"/>
          <w:szCs w:val="32"/>
          <w:highlight w:val="none"/>
        </w:rPr>
        <w:t>17</w:t>
      </w:r>
      <w:r>
        <w:rPr>
          <w:rFonts w:hint="eastAsia" w:ascii="Times New Roman" w:eastAsia="仿宋_GB2312"/>
          <w:sz w:val="32"/>
          <w:szCs w:val="32"/>
          <w:highlight w:val="none"/>
        </w:rPr>
        <w:t>日</w:t>
      </w:r>
      <w:r>
        <w:rPr>
          <w:rFonts w:ascii="Times New Roman" w:eastAsia="仿宋_GB2312"/>
          <w:sz w:val="32"/>
          <w:szCs w:val="32"/>
          <w:highlight w:val="none"/>
        </w:rPr>
        <w:t>9:00</w:t>
      </w:r>
      <w:r>
        <w:rPr>
          <w:rFonts w:hint="eastAsia" w:ascii="Times New Roman" w:eastAsia="仿宋_GB2312"/>
          <w:sz w:val="32"/>
          <w:szCs w:val="32"/>
          <w:highlight w:val="none"/>
          <w:lang w:eastAsia="zh-CN"/>
        </w:rPr>
        <w:t>—</w:t>
      </w:r>
      <w:r>
        <w:rPr>
          <w:rFonts w:ascii="Times New Roman" w:eastAsia="仿宋_GB2312"/>
          <w:sz w:val="32"/>
          <w:szCs w:val="32"/>
          <w:highlight w:val="none"/>
        </w:rPr>
        <w:t>6</w:t>
      </w:r>
      <w:r>
        <w:rPr>
          <w:rFonts w:hint="eastAsia" w:ascii="Times New Roman" w:eastAsia="仿宋_GB2312"/>
          <w:sz w:val="32"/>
          <w:szCs w:val="32"/>
          <w:highlight w:val="none"/>
        </w:rPr>
        <w:t>月</w:t>
      </w:r>
      <w:r>
        <w:rPr>
          <w:rFonts w:ascii="Times New Roman" w:eastAsia="仿宋_GB2312"/>
          <w:sz w:val="32"/>
          <w:szCs w:val="32"/>
          <w:highlight w:val="none"/>
        </w:rPr>
        <w:t>28</w:t>
      </w:r>
      <w:r>
        <w:rPr>
          <w:rFonts w:hint="eastAsia" w:ascii="Times New Roman" w:eastAsia="仿宋_GB2312"/>
          <w:sz w:val="32"/>
          <w:szCs w:val="32"/>
          <w:highlight w:val="none"/>
        </w:rPr>
        <w:t>日</w:t>
      </w:r>
      <w:r>
        <w:rPr>
          <w:rFonts w:ascii="Times New Roman" w:eastAsia="仿宋_GB2312"/>
          <w:sz w:val="32"/>
          <w:szCs w:val="32"/>
          <w:highlight w:val="none"/>
        </w:rPr>
        <w:t>16:00</w:t>
      </w:r>
      <w:r>
        <w:rPr>
          <w:rFonts w:hint="eastAsia" w:ascii="Times New Roman" w:eastAsia="仿宋_GB2312"/>
          <w:sz w:val="32"/>
          <w:szCs w:val="32"/>
          <w:highlight w:val="none"/>
        </w:rPr>
        <w:t>。根据往年的情况，部分考生集中在最后一天报名，导致网络拥堵而丧失报名机会。报名截止时间</w:t>
      </w:r>
      <w:r>
        <w:rPr>
          <w:rFonts w:ascii="Times New Roman" w:eastAsia="仿宋_GB2312"/>
          <w:sz w:val="32"/>
          <w:szCs w:val="32"/>
          <w:highlight w:val="none"/>
        </w:rPr>
        <w:t>6</w:t>
      </w:r>
      <w:r>
        <w:rPr>
          <w:rFonts w:hint="eastAsia" w:ascii="Times New Roman" w:eastAsia="仿宋_GB2312"/>
          <w:sz w:val="32"/>
          <w:szCs w:val="32"/>
          <w:highlight w:val="none"/>
        </w:rPr>
        <w:t>月</w:t>
      </w:r>
      <w:r>
        <w:rPr>
          <w:rFonts w:ascii="Times New Roman" w:eastAsia="仿宋_GB2312"/>
          <w:sz w:val="32"/>
          <w:szCs w:val="32"/>
          <w:highlight w:val="none"/>
        </w:rPr>
        <w:t>28</w:t>
      </w:r>
      <w:r>
        <w:rPr>
          <w:rFonts w:hint="eastAsia" w:ascii="Times New Roman" w:eastAsia="仿宋_GB2312"/>
          <w:sz w:val="32"/>
          <w:szCs w:val="32"/>
          <w:highlight w:val="none"/>
        </w:rPr>
        <w:t>日</w:t>
      </w:r>
      <w:r>
        <w:rPr>
          <w:rFonts w:ascii="Times New Roman" w:eastAsia="仿宋_GB2312"/>
          <w:sz w:val="32"/>
          <w:szCs w:val="32"/>
          <w:highlight w:val="none"/>
        </w:rPr>
        <w:t>16:00</w:t>
      </w:r>
      <w:r>
        <w:rPr>
          <w:rFonts w:hint="eastAsia" w:ascii="Times New Roman" w:eastAsia="仿宋_GB2312"/>
          <w:sz w:val="32"/>
          <w:szCs w:val="32"/>
          <w:highlight w:val="none"/>
        </w:rPr>
        <w:t>，报考信息将无法更改，初审不合格的考生也会丧失报名机会，考生要合理确定报名时间，尽量提前报名。</w:t>
      </w:r>
    </w:p>
    <w:p>
      <w:pPr>
        <w:snapToGrid w:val="0"/>
        <w:spacing w:line="600" w:lineRule="exact"/>
        <w:ind w:firstLine="640" w:firstLineChars="200"/>
        <w:rPr>
          <w:rFonts w:eastAsia="黑体"/>
          <w:sz w:val="32"/>
          <w:szCs w:val="32"/>
          <w:highlight w:val="none"/>
        </w:rPr>
      </w:pPr>
      <w:r>
        <w:rPr>
          <w:rFonts w:hint="eastAsia" w:eastAsia="黑体"/>
          <w:sz w:val="32"/>
          <w:szCs w:val="32"/>
          <w:highlight w:val="none"/>
          <w:lang w:val="en-US" w:eastAsia="zh-CN"/>
        </w:rPr>
        <w:t>7</w:t>
      </w:r>
      <w:r>
        <w:rPr>
          <w:rFonts w:eastAsia="黑体"/>
          <w:sz w:val="32"/>
          <w:szCs w:val="32"/>
          <w:highlight w:val="none"/>
        </w:rPr>
        <w:t>.</w:t>
      </w:r>
      <w:r>
        <w:rPr>
          <w:rFonts w:hint="eastAsia" w:eastAsia="黑体"/>
          <w:sz w:val="32"/>
          <w:szCs w:val="32"/>
          <w:highlight w:val="none"/>
        </w:rPr>
        <w:t>进入面试的报考人员需提交哪些证明材料？</w:t>
      </w:r>
    </w:p>
    <w:p>
      <w:pPr>
        <w:snapToGrid w:val="0"/>
        <w:spacing w:line="600" w:lineRule="exact"/>
        <w:ind w:firstLine="640" w:firstLineChars="200"/>
        <w:rPr>
          <w:rFonts w:hint="default" w:ascii="Times New Roman" w:hAnsi="Times New Roman" w:eastAsia="仿宋_GB2312" w:cs="Times New Roman"/>
          <w:sz w:val="32"/>
          <w:szCs w:val="32"/>
          <w:highlight w:val="none"/>
        </w:rPr>
      </w:pPr>
      <w:r>
        <w:rPr>
          <w:rFonts w:hint="eastAsia" w:eastAsia="仿宋_GB2312"/>
          <w:sz w:val="32"/>
          <w:szCs w:val="32"/>
          <w:highlight w:val="none"/>
        </w:rPr>
        <w:t>进入面试的应聘人员，须在资格审查通知规定的时间，按招聘岗位要求，向招聘单位提交</w:t>
      </w:r>
      <w:r>
        <w:rPr>
          <w:rFonts w:hint="default" w:ascii="Times New Roman" w:hAnsi="Times New Roman" w:eastAsia="仿宋_GB2312" w:cs="Times New Roman"/>
          <w:sz w:val="32"/>
          <w:szCs w:val="32"/>
          <w:highlight w:val="none"/>
        </w:rPr>
        <w:t>《2019年肥城市公立医院和基层医疗卫生机构公开招聘工作人员报名登记表》、《笔试准考证》、</w:t>
      </w:r>
      <w:r>
        <w:rPr>
          <w:rFonts w:hint="eastAsia" w:ascii="仿宋_GB2312" w:eastAsia="仿宋_GB2312"/>
          <w:sz w:val="32"/>
          <w:szCs w:val="32"/>
          <w:highlight w:val="none"/>
        </w:rPr>
        <w:t>《应聘事业单位工作人员诚信承诺书》</w:t>
      </w:r>
      <w:r>
        <w:rPr>
          <w:rFonts w:hint="default" w:ascii="Times New Roman" w:hAnsi="Times New Roman" w:eastAsia="仿宋_GB2312" w:cs="Times New Roman"/>
          <w:color w:val="000000" w:themeColor="text1"/>
          <w:sz w:val="32"/>
          <w:szCs w:val="32"/>
          <w:highlight w:val="none"/>
        </w:rPr>
        <w:t>，</w:t>
      </w:r>
      <w:r>
        <w:rPr>
          <w:rFonts w:hint="default" w:ascii="Times New Roman" w:hAnsi="Times New Roman" w:eastAsia="仿宋_GB2312" w:cs="Times New Roman"/>
          <w:sz w:val="32"/>
          <w:szCs w:val="32"/>
          <w:highlight w:val="none"/>
        </w:rPr>
        <w:t>学历学位证书(岗位不要求学位证书的除外)、身份证原件及复印件。在职人员应聘的，提交有用人权限部门或单位出具的同意应聘介绍信并由单位主要负责人签字。</w:t>
      </w:r>
      <w:r>
        <w:rPr>
          <w:rFonts w:hint="default" w:ascii="Times New Roman" w:hAnsi="Times New Roman" w:eastAsia="仿宋_GB2312" w:cs="Times New Roman"/>
          <w:spacing w:val="-6"/>
          <w:sz w:val="32"/>
          <w:szCs w:val="32"/>
          <w:highlight w:val="none"/>
        </w:rPr>
        <w:t>留学回国人员应聘的，还需出具国家教育部门的学历认证材料。招聘岗位有其他特殊要求的，应根据具体要求提供相应的证明材料。</w:t>
      </w:r>
    </w:p>
    <w:p>
      <w:pPr>
        <w:snapToGrid w:val="0"/>
        <w:spacing w:line="600" w:lineRule="exact"/>
        <w:ind w:firstLine="640" w:firstLineChars="200"/>
        <w:rPr>
          <w:rFonts w:eastAsia="黑体"/>
          <w:sz w:val="32"/>
          <w:szCs w:val="32"/>
          <w:highlight w:val="none"/>
        </w:rPr>
      </w:pPr>
      <w:r>
        <w:rPr>
          <w:rFonts w:hint="eastAsia" w:eastAsia="黑体"/>
          <w:sz w:val="32"/>
          <w:szCs w:val="32"/>
          <w:highlight w:val="none"/>
          <w:lang w:val="en-US" w:eastAsia="zh-CN"/>
        </w:rPr>
        <w:t>8.</w:t>
      </w:r>
      <w:r>
        <w:rPr>
          <w:rFonts w:hint="eastAsia" w:eastAsia="黑体"/>
          <w:sz w:val="32"/>
          <w:szCs w:val="32"/>
          <w:highlight w:val="none"/>
          <w:lang w:eastAsia="zh-CN"/>
        </w:rPr>
        <w:t>如何办理减免手续</w:t>
      </w:r>
      <w:r>
        <w:rPr>
          <w:rFonts w:hint="eastAsia" w:eastAsia="黑体"/>
          <w:sz w:val="32"/>
          <w:szCs w:val="32"/>
          <w:highlight w:val="none"/>
        </w:rPr>
        <w:t>？</w:t>
      </w:r>
    </w:p>
    <w:p>
      <w:pPr>
        <w:snapToGrid w:val="0"/>
        <w:spacing w:line="600" w:lineRule="exact"/>
        <w:ind w:firstLine="640" w:firstLineChars="200"/>
        <w:rPr>
          <w:rFonts w:hint="eastAsia" w:eastAsia="仿宋_GB2312"/>
          <w:sz w:val="32"/>
          <w:szCs w:val="32"/>
        </w:rPr>
      </w:pPr>
      <w:r>
        <w:rPr>
          <w:rFonts w:hint="eastAsia" w:eastAsia="仿宋_GB2312"/>
          <w:sz w:val="32"/>
          <w:szCs w:val="32"/>
        </w:rPr>
        <w:t>拟享受减免考务费的应聘人员，不实行网上缴费，在初审通过后，</w:t>
      </w:r>
      <w:r>
        <w:rPr>
          <w:rFonts w:hint="eastAsia" w:eastAsia="仿宋_GB2312"/>
          <w:sz w:val="32"/>
          <w:szCs w:val="32"/>
          <w:highlight w:val="none"/>
        </w:rPr>
        <w:t>于2019年6月28日上午8:30—11:30持本人身份证及有关证明材料到肥城市人社局事业单位人事管理科办理减免手续。</w:t>
      </w:r>
      <w:r>
        <w:rPr>
          <w:rFonts w:hint="eastAsia" w:eastAsia="仿宋_GB2312"/>
          <w:sz w:val="32"/>
          <w:szCs w:val="32"/>
        </w:rPr>
        <w:t>其中，享受国家最低生活保障金的城镇家庭的应聘人员，提交家庭所在地县(市、区)民政部门出具的低保证原件及复印件；农村绝对贫困家庭的应聘人员，提交家庭所在地县(市、区)扶贫办(部门)出具的特困家庭基本情况档案卡原件及复印件，或者出具由省人力资源和社会保障厅、省教育厅核发的《山东省特困家庭高校毕业生就业服务卡》等。超过审核认定时间的不再受理。</w:t>
      </w:r>
    </w:p>
    <w:p>
      <w:pPr>
        <w:snapToGrid w:val="0"/>
        <w:spacing w:line="600" w:lineRule="exact"/>
        <w:ind w:firstLine="640" w:firstLineChars="200"/>
        <w:rPr>
          <w:rFonts w:eastAsia="黑体"/>
          <w:sz w:val="32"/>
          <w:szCs w:val="32"/>
          <w:highlight w:val="none"/>
        </w:rPr>
      </w:pPr>
      <w:r>
        <w:rPr>
          <w:rFonts w:hint="eastAsia" w:eastAsia="黑体"/>
          <w:sz w:val="32"/>
          <w:szCs w:val="32"/>
          <w:highlight w:val="none"/>
          <w:lang w:val="en-US" w:eastAsia="zh-CN"/>
        </w:rPr>
        <w:t>9</w:t>
      </w:r>
      <w:r>
        <w:rPr>
          <w:rFonts w:eastAsia="黑体"/>
          <w:sz w:val="32"/>
          <w:szCs w:val="32"/>
          <w:highlight w:val="none"/>
        </w:rPr>
        <w:t>.</w:t>
      </w:r>
      <w:r>
        <w:rPr>
          <w:rFonts w:hint="eastAsia" w:eastAsia="黑体"/>
          <w:sz w:val="32"/>
          <w:szCs w:val="32"/>
          <w:highlight w:val="none"/>
        </w:rPr>
        <w:t>应聘人员是否可以改报其他岗位？</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每人限报一个岗位，报考人员在资格初审前多次登录填交报考信息的，后一次填报自动替换前一次填报信息。报名资格一经招聘单位初审通过，不能更改。</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没有通过招聘单位资格审查的应聘人员，在报名时间截止前可改报其他岗位，但系统自动禁止该应聘人员再次报考曾被拒绝的岗位。</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通过招聘单位资格审查的应聘人员，系统自动禁止该应聘人员改报其他岗位。</w:t>
      </w:r>
    </w:p>
    <w:p>
      <w:pPr>
        <w:snapToGrid w:val="0"/>
        <w:spacing w:line="600" w:lineRule="exact"/>
        <w:ind w:firstLine="640" w:firstLineChars="200"/>
        <w:rPr>
          <w:rFonts w:eastAsia="黑体"/>
          <w:sz w:val="32"/>
          <w:szCs w:val="32"/>
          <w:highlight w:val="none"/>
        </w:rPr>
      </w:pPr>
      <w:r>
        <w:rPr>
          <w:rFonts w:eastAsia="黑体"/>
          <w:sz w:val="32"/>
          <w:szCs w:val="32"/>
          <w:highlight w:val="none"/>
        </w:rPr>
        <w:t>1</w:t>
      </w:r>
      <w:r>
        <w:rPr>
          <w:rFonts w:hint="eastAsia" w:eastAsia="黑体"/>
          <w:sz w:val="32"/>
          <w:szCs w:val="32"/>
          <w:highlight w:val="none"/>
          <w:lang w:val="en-US" w:eastAsia="zh-CN"/>
        </w:rPr>
        <w:t>0</w:t>
      </w:r>
      <w:r>
        <w:rPr>
          <w:rFonts w:eastAsia="黑体"/>
          <w:sz w:val="32"/>
          <w:szCs w:val="32"/>
          <w:highlight w:val="none"/>
        </w:rPr>
        <w:t>.</w:t>
      </w:r>
      <w:r>
        <w:rPr>
          <w:rFonts w:hint="eastAsia" w:eastAsia="黑体"/>
          <w:sz w:val="32"/>
          <w:szCs w:val="32"/>
          <w:highlight w:val="none"/>
        </w:rPr>
        <w:t>对招聘岗位资格条件有疑问如何咨询？</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对招聘岗位资格条件和其他内容有疑问的，请在工作时间</w:t>
      </w:r>
      <w:r>
        <w:rPr>
          <w:rFonts w:hint="eastAsia" w:eastAsia="仿宋_GB2312"/>
          <w:sz w:val="32"/>
          <w:szCs w:val="32"/>
          <w:highlight w:val="none"/>
          <w:lang w:eastAsia="zh-CN"/>
        </w:rPr>
        <w:t>内</w:t>
      </w:r>
      <w:r>
        <w:rPr>
          <w:rFonts w:hint="eastAsia" w:eastAsia="仿宋_GB2312"/>
          <w:sz w:val="32"/>
          <w:szCs w:val="32"/>
          <w:highlight w:val="none"/>
        </w:rPr>
        <w:t>致电咨询电话：</w:t>
      </w:r>
      <w:r>
        <w:rPr>
          <w:rFonts w:eastAsia="仿宋_GB2312"/>
          <w:sz w:val="32"/>
          <w:szCs w:val="32"/>
          <w:highlight w:val="none"/>
        </w:rPr>
        <w:t>0538-3228533</w:t>
      </w:r>
      <w:r>
        <w:rPr>
          <w:rFonts w:hint="eastAsia" w:eastAsia="仿宋_GB2312"/>
          <w:sz w:val="32"/>
          <w:szCs w:val="32"/>
          <w:highlight w:val="none"/>
          <w:lang w:eastAsia="zh-CN"/>
        </w:rPr>
        <w:t>，</w:t>
      </w:r>
      <w:r>
        <w:rPr>
          <w:rFonts w:eastAsia="仿宋_GB2312"/>
          <w:sz w:val="32"/>
          <w:szCs w:val="32"/>
          <w:highlight w:val="none"/>
        </w:rPr>
        <w:t>3229717</w:t>
      </w:r>
      <w:r>
        <w:rPr>
          <w:rFonts w:hint="eastAsia" w:eastAsia="仿宋_GB2312"/>
          <w:sz w:val="32"/>
          <w:szCs w:val="32"/>
          <w:highlight w:val="none"/>
        </w:rPr>
        <w:t>。</w:t>
      </w:r>
      <w:r>
        <w:rPr>
          <w:rFonts w:eastAsia="仿宋_GB2312"/>
          <w:sz w:val="32"/>
          <w:szCs w:val="32"/>
          <w:highlight w:val="none"/>
        </w:rPr>
        <w:t xml:space="preserve">   </w:t>
      </w:r>
    </w:p>
    <w:p>
      <w:pPr>
        <w:snapToGrid w:val="0"/>
        <w:spacing w:line="600" w:lineRule="exact"/>
        <w:ind w:firstLine="640" w:firstLineChars="200"/>
        <w:rPr>
          <w:rFonts w:eastAsia="黑体"/>
          <w:sz w:val="32"/>
          <w:szCs w:val="32"/>
          <w:highlight w:val="none"/>
        </w:rPr>
      </w:pPr>
      <w:r>
        <w:rPr>
          <w:rFonts w:eastAsia="黑体"/>
          <w:sz w:val="32"/>
          <w:szCs w:val="32"/>
          <w:highlight w:val="none"/>
        </w:rPr>
        <w:t>1</w:t>
      </w:r>
      <w:r>
        <w:rPr>
          <w:rFonts w:hint="eastAsia" w:eastAsia="黑体"/>
          <w:sz w:val="32"/>
          <w:szCs w:val="32"/>
          <w:highlight w:val="none"/>
          <w:lang w:val="en-US" w:eastAsia="zh-CN"/>
        </w:rPr>
        <w:t>1</w:t>
      </w:r>
      <w:r>
        <w:rPr>
          <w:rFonts w:eastAsia="黑体"/>
          <w:sz w:val="32"/>
          <w:szCs w:val="32"/>
          <w:highlight w:val="none"/>
        </w:rPr>
        <w:t>.</w:t>
      </w:r>
      <w:r>
        <w:rPr>
          <w:rFonts w:hint="eastAsia" w:eastAsia="黑体"/>
          <w:sz w:val="32"/>
          <w:szCs w:val="32"/>
          <w:highlight w:val="none"/>
        </w:rPr>
        <w:t>填报相关表格、信息时需注意什么？</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1</w:t>
      </w:r>
      <w:r>
        <w:rPr>
          <w:rFonts w:hint="eastAsia" w:eastAsia="仿宋_GB2312"/>
          <w:sz w:val="32"/>
          <w:szCs w:val="32"/>
          <w:highlight w:val="none"/>
        </w:rPr>
        <w:t>）应聘人员在仔细阅读并理解《</w:t>
      </w:r>
      <w:r>
        <w:rPr>
          <w:rFonts w:eastAsia="仿宋_GB2312"/>
          <w:sz w:val="32"/>
          <w:szCs w:val="32"/>
          <w:highlight w:val="none"/>
        </w:rPr>
        <w:t>2019</w:t>
      </w:r>
      <w:r>
        <w:rPr>
          <w:rFonts w:hint="eastAsia" w:eastAsia="仿宋_GB2312"/>
          <w:sz w:val="32"/>
          <w:szCs w:val="32"/>
          <w:highlight w:val="none"/>
        </w:rPr>
        <w:t>年肥城市公立医院和基层医疗卫生机构公开招聘工作人员简章》</w:t>
      </w:r>
      <w:r>
        <w:rPr>
          <w:rFonts w:hint="eastAsia" w:eastAsia="仿宋_GB2312"/>
          <w:sz w:val="32"/>
          <w:szCs w:val="32"/>
          <w:highlight w:val="none"/>
          <w:lang w:eastAsia="zh-CN"/>
        </w:rPr>
        <w:t>、</w:t>
      </w:r>
      <w:r>
        <w:rPr>
          <w:rFonts w:hint="eastAsia" w:eastAsia="仿宋_GB2312"/>
          <w:sz w:val="32"/>
          <w:szCs w:val="32"/>
          <w:highlight w:val="none"/>
        </w:rPr>
        <w:t>《</w:t>
      </w:r>
      <w:r>
        <w:rPr>
          <w:rFonts w:eastAsia="仿宋_GB2312"/>
          <w:sz w:val="32"/>
          <w:szCs w:val="32"/>
          <w:highlight w:val="none"/>
        </w:rPr>
        <w:t>2019</w:t>
      </w:r>
      <w:r>
        <w:rPr>
          <w:rFonts w:hint="eastAsia" w:eastAsia="仿宋_GB2312"/>
          <w:sz w:val="32"/>
          <w:szCs w:val="32"/>
          <w:highlight w:val="none"/>
        </w:rPr>
        <w:t>年肥城市公立医院</w:t>
      </w:r>
      <w:r>
        <w:rPr>
          <w:rFonts w:hint="eastAsia" w:eastAsia="仿宋_GB2312"/>
          <w:sz w:val="32"/>
          <w:szCs w:val="32"/>
          <w:highlight w:val="none"/>
          <w:lang w:eastAsia="zh-CN"/>
        </w:rPr>
        <w:t>公开</w:t>
      </w:r>
      <w:r>
        <w:rPr>
          <w:rFonts w:hint="eastAsia" w:eastAsia="仿宋_GB2312"/>
          <w:sz w:val="32"/>
          <w:szCs w:val="32"/>
          <w:highlight w:val="none"/>
        </w:rPr>
        <w:t>招聘岗位汇总表》</w:t>
      </w:r>
      <w:r>
        <w:rPr>
          <w:rFonts w:hint="eastAsia" w:eastAsia="仿宋_GB2312"/>
          <w:sz w:val="32"/>
          <w:szCs w:val="32"/>
          <w:highlight w:val="none"/>
          <w:lang w:eastAsia="zh-CN"/>
        </w:rPr>
        <w:t>、</w:t>
      </w:r>
      <w:r>
        <w:rPr>
          <w:rFonts w:hint="eastAsia" w:eastAsia="仿宋_GB2312"/>
          <w:sz w:val="32"/>
          <w:szCs w:val="32"/>
          <w:highlight w:val="none"/>
        </w:rPr>
        <w:t>《</w:t>
      </w:r>
      <w:r>
        <w:rPr>
          <w:rFonts w:ascii="仿宋_GB2312" w:eastAsia="仿宋_GB2312"/>
          <w:sz w:val="32"/>
          <w:szCs w:val="32"/>
          <w:highlight w:val="none"/>
        </w:rPr>
        <w:t>2019</w:t>
      </w:r>
      <w:r>
        <w:rPr>
          <w:rFonts w:hint="eastAsia" w:ascii="仿宋_GB2312" w:eastAsia="仿宋_GB2312"/>
          <w:sz w:val="32"/>
          <w:szCs w:val="32"/>
          <w:highlight w:val="none"/>
        </w:rPr>
        <w:t>年肥城市基层医疗卫生机构</w:t>
      </w:r>
      <w:r>
        <w:rPr>
          <w:rFonts w:hint="eastAsia" w:ascii="仿宋_GB2312" w:eastAsia="仿宋_GB2312"/>
          <w:sz w:val="32"/>
          <w:szCs w:val="32"/>
          <w:highlight w:val="none"/>
          <w:lang w:eastAsia="zh-CN"/>
        </w:rPr>
        <w:t>公开</w:t>
      </w:r>
      <w:r>
        <w:rPr>
          <w:rFonts w:hint="eastAsia" w:ascii="仿宋_GB2312" w:eastAsia="仿宋_GB2312"/>
          <w:sz w:val="32"/>
          <w:szCs w:val="32"/>
          <w:highlight w:val="none"/>
        </w:rPr>
        <w:t>招聘岗位汇总表</w:t>
      </w:r>
      <w:r>
        <w:rPr>
          <w:rFonts w:hint="eastAsia" w:eastAsia="仿宋_GB2312"/>
          <w:sz w:val="32"/>
          <w:szCs w:val="32"/>
          <w:highlight w:val="none"/>
        </w:rPr>
        <w:t>》的要求后，再通过报名网站进行网上报名。</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2</w:t>
      </w:r>
      <w:r>
        <w:rPr>
          <w:rFonts w:hint="eastAsia" w:eastAsia="仿宋_GB2312"/>
          <w:sz w:val="32"/>
          <w:szCs w:val="32"/>
          <w:highlight w:val="none"/>
        </w:rPr>
        <w:t>）个人信息要填写完整、真实、准确，个人信息填报不实的，按弄虚作假处理；信息填报不全导致未通过资格审查的，责任由应聘人员自负。</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3</w:t>
      </w:r>
      <w:r>
        <w:rPr>
          <w:rFonts w:hint="eastAsia" w:eastAsia="仿宋_GB2312"/>
          <w:sz w:val="32"/>
          <w:szCs w:val="32"/>
          <w:highlight w:val="none"/>
        </w:rPr>
        <w:t>）应聘人员所学专业应以毕业证书上注明的专业为准。</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4</w:t>
      </w:r>
      <w:r>
        <w:rPr>
          <w:rFonts w:hint="eastAsia" w:eastAsia="仿宋_GB2312"/>
          <w:sz w:val="32"/>
          <w:szCs w:val="32"/>
          <w:highlight w:val="none"/>
        </w:rPr>
        <w:t>）</w:t>
      </w:r>
      <w:r>
        <w:rPr>
          <w:rFonts w:eastAsia="仿宋_GB2312"/>
          <w:sz w:val="32"/>
          <w:szCs w:val="32"/>
          <w:highlight w:val="none"/>
        </w:rPr>
        <w:t>“</w:t>
      </w:r>
      <w:r>
        <w:rPr>
          <w:rFonts w:hint="eastAsia" w:eastAsia="仿宋_GB2312"/>
          <w:sz w:val="32"/>
          <w:szCs w:val="32"/>
          <w:highlight w:val="none"/>
        </w:rPr>
        <w:t>学习工作经历</w:t>
      </w:r>
      <w:r>
        <w:rPr>
          <w:rFonts w:eastAsia="仿宋_GB2312"/>
          <w:sz w:val="32"/>
          <w:szCs w:val="32"/>
          <w:highlight w:val="none"/>
        </w:rPr>
        <w:t>”</w:t>
      </w:r>
      <w:r>
        <w:rPr>
          <w:rFonts w:hint="eastAsia" w:eastAsia="仿宋_GB2312"/>
          <w:sz w:val="32"/>
          <w:szCs w:val="32"/>
          <w:highlight w:val="none"/>
        </w:rPr>
        <w:t>栏必须填写完整，自高中开始填起，时间不间断，没有工作的按待业填写。工作经历包括在机关事业单位、企业工作或临时工作等。</w:t>
      </w:r>
    </w:p>
    <w:p>
      <w:pPr>
        <w:snapToGrid w:val="0"/>
        <w:spacing w:line="600" w:lineRule="exact"/>
        <w:ind w:firstLine="640" w:firstLineChars="200"/>
        <w:rPr>
          <w:rFonts w:eastAsia="黑体"/>
          <w:sz w:val="32"/>
          <w:szCs w:val="32"/>
          <w:highlight w:val="none"/>
        </w:rPr>
      </w:pPr>
      <w:r>
        <w:rPr>
          <w:rFonts w:eastAsia="黑体"/>
          <w:sz w:val="32"/>
          <w:szCs w:val="32"/>
          <w:highlight w:val="none"/>
        </w:rPr>
        <w:t>1</w:t>
      </w:r>
      <w:r>
        <w:rPr>
          <w:rFonts w:hint="eastAsia" w:eastAsia="黑体"/>
          <w:sz w:val="32"/>
          <w:szCs w:val="32"/>
          <w:highlight w:val="none"/>
          <w:lang w:val="en-US" w:eastAsia="zh-CN"/>
        </w:rPr>
        <w:t>2</w:t>
      </w:r>
      <w:r>
        <w:rPr>
          <w:rFonts w:eastAsia="黑体"/>
          <w:sz w:val="32"/>
          <w:szCs w:val="32"/>
          <w:highlight w:val="none"/>
        </w:rPr>
        <w:t>.</w:t>
      </w:r>
      <w:r>
        <w:rPr>
          <w:rFonts w:hint="eastAsia" w:eastAsia="黑体"/>
          <w:sz w:val="32"/>
          <w:szCs w:val="32"/>
          <w:highlight w:val="none"/>
        </w:rPr>
        <w:t>违纪违规及存在不诚信情形的应聘人员如何处理？</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应聘人员要严格遵守公开招聘的相关政策规定，遵从招聘单位公开招聘主管机关和招聘单位的统一安排，其在应聘期间的表现，将作为公开招聘考察的重要内容之一。对违反公开招聘纪律的应聘人员，按照《事业单位公开招聘违纪违规行为处理规定》（</w:t>
      </w:r>
      <w:r>
        <w:rPr>
          <w:rFonts w:hint="eastAsia" w:ascii="仿宋_GB2312" w:eastAsia="仿宋_GB2312"/>
          <w:sz w:val="32"/>
          <w:szCs w:val="32"/>
        </w:rPr>
        <w:t>人社部令第35号</w:t>
      </w:r>
      <w:r>
        <w:rPr>
          <w:rFonts w:hint="eastAsia" w:eastAsia="仿宋_GB2312"/>
          <w:sz w:val="32"/>
          <w:szCs w:val="32"/>
          <w:highlight w:val="none"/>
        </w:rPr>
        <w:t>）处理，对招聘工作中存在不诚信情形的应聘人员，纳入事业单位公开招聘违纪违规与诚信档案库。</w:t>
      </w:r>
    </w:p>
    <w:p>
      <w:pPr>
        <w:snapToGrid w:val="0"/>
        <w:spacing w:line="600" w:lineRule="exact"/>
        <w:ind w:firstLine="640" w:firstLineChars="200"/>
        <w:rPr>
          <w:rFonts w:eastAsia="黑体"/>
          <w:sz w:val="32"/>
          <w:szCs w:val="32"/>
          <w:highlight w:val="none"/>
        </w:rPr>
      </w:pPr>
      <w:r>
        <w:rPr>
          <w:rFonts w:eastAsia="黑体"/>
          <w:sz w:val="32"/>
          <w:szCs w:val="32"/>
          <w:highlight w:val="none"/>
        </w:rPr>
        <w:t>1</w:t>
      </w:r>
      <w:r>
        <w:rPr>
          <w:rFonts w:hint="eastAsia" w:eastAsia="黑体"/>
          <w:sz w:val="32"/>
          <w:szCs w:val="32"/>
          <w:highlight w:val="none"/>
          <w:lang w:val="en-US" w:eastAsia="zh-CN"/>
        </w:rPr>
        <w:t>3</w:t>
      </w:r>
      <w:r>
        <w:rPr>
          <w:rFonts w:eastAsia="黑体"/>
          <w:sz w:val="32"/>
          <w:szCs w:val="32"/>
          <w:highlight w:val="none"/>
        </w:rPr>
        <w:t>.</w:t>
      </w:r>
      <w:r>
        <w:rPr>
          <w:rFonts w:hint="eastAsia" w:eastAsia="黑体"/>
          <w:sz w:val="32"/>
          <w:szCs w:val="32"/>
          <w:highlight w:val="none"/>
        </w:rPr>
        <w:t>拟聘用人员名单公示后提出放弃的如何处理？</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对公示后无故放弃聘用资格的应聘人员，记入事业单位公开招聘违纪违规与诚信档案库。</w:t>
      </w:r>
    </w:p>
    <w:p>
      <w:pPr>
        <w:snapToGrid w:val="0"/>
        <w:spacing w:line="600" w:lineRule="exact"/>
        <w:ind w:firstLine="640" w:firstLineChars="200"/>
        <w:rPr>
          <w:rFonts w:eastAsia="黑体"/>
          <w:sz w:val="32"/>
          <w:szCs w:val="32"/>
          <w:highlight w:val="none"/>
        </w:rPr>
      </w:pPr>
      <w:r>
        <w:rPr>
          <w:rFonts w:eastAsia="黑体"/>
          <w:sz w:val="32"/>
          <w:szCs w:val="32"/>
          <w:highlight w:val="none"/>
        </w:rPr>
        <w:t>1</w:t>
      </w:r>
      <w:r>
        <w:rPr>
          <w:rFonts w:hint="eastAsia" w:eastAsia="黑体"/>
          <w:sz w:val="32"/>
          <w:szCs w:val="32"/>
          <w:highlight w:val="none"/>
          <w:lang w:val="en-US" w:eastAsia="zh-CN"/>
        </w:rPr>
        <w:t>4</w:t>
      </w:r>
      <w:r>
        <w:rPr>
          <w:rFonts w:eastAsia="黑体"/>
          <w:sz w:val="32"/>
          <w:szCs w:val="32"/>
          <w:highlight w:val="none"/>
        </w:rPr>
        <w:t>.</w:t>
      </w:r>
      <w:r>
        <w:rPr>
          <w:rFonts w:hint="eastAsia" w:eastAsia="黑体"/>
          <w:sz w:val="32"/>
          <w:szCs w:val="32"/>
          <w:highlight w:val="none"/>
        </w:rPr>
        <w:t>是否有指定的考试辅导书和培训班？</w:t>
      </w:r>
    </w:p>
    <w:p>
      <w:pPr>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本次公开招聘考试不指定考试教材和辅导用书，不举办也不授权或委托任何机构举办考试辅导培训班。</w:t>
      </w:r>
    </w:p>
    <w:p>
      <w:pPr>
        <w:pStyle w:val="14"/>
        <w:spacing w:line="600" w:lineRule="exact"/>
        <w:ind w:firstLine="624"/>
        <w:rPr>
          <w:rFonts w:ascii="Times New Roman" w:eastAsia="黑体"/>
          <w:sz w:val="32"/>
          <w:szCs w:val="32"/>
          <w:highlight w:val="none"/>
        </w:rPr>
      </w:pPr>
      <w:r>
        <w:rPr>
          <w:rFonts w:ascii="Times New Roman" w:eastAsia="黑体"/>
          <w:sz w:val="32"/>
          <w:szCs w:val="32"/>
          <w:highlight w:val="none"/>
        </w:rPr>
        <w:t>1</w:t>
      </w:r>
      <w:r>
        <w:rPr>
          <w:rFonts w:hint="eastAsia" w:ascii="Times New Roman" w:eastAsia="黑体"/>
          <w:sz w:val="32"/>
          <w:szCs w:val="32"/>
          <w:highlight w:val="none"/>
          <w:lang w:val="en-US" w:eastAsia="zh-CN"/>
        </w:rPr>
        <w:t>5</w:t>
      </w:r>
      <w:r>
        <w:rPr>
          <w:rFonts w:ascii="Times New Roman" w:eastAsia="黑体"/>
          <w:sz w:val="32"/>
          <w:szCs w:val="32"/>
          <w:highlight w:val="none"/>
        </w:rPr>
        <w:t>.</w:t>
      </w:r>
      <w:r>
        <w:rPr>
          <w:rFonts w:hint="eastAsia" w:ascii="Times New Roman" w:eastAsia="黑体"/>
          <w:sz w:val="32"/>
          <w:szCs w:val="32"/>
          <w:highlight w:val="none"/>
        </w:rPr>
        <w:t>应聘人员还需注意哪些问题？</w:t>
      </w:r>
    </w:p>
    <w:p>
      <w:pPr>
        <w:snapToGrid w:val="0"/>
        <w:spacing w:line="600" w:lineRule="exact"/>
        <w:ind w:firstLine="640" w:firstLineChars="200"/>
        <w:rPr>
          <w:rFonts w:eastAsia="黑体"/>
          <w:sz w:val="32"/>
          <w:szCs w:val="32"/>
          <w:highlight w:val="none"/>
        </w:rPr>
      </w:pPr>
      <w:r>
        <w:rPr>
          <w:rFonts w:hint="eastAsia" w:eastAsia="仿宋_GB2312"/>
          <w:sz w:val="32"/>
          <w:szCs w:val="32"/>
          <w:highlight w:val="none"/>
        </w:rPr>
        <w:t>应聘人员在报考期间要及时了解招聘网站发布的最新信息，不要因错过重要信息而影响考试聘用。考生在网上报名时填写的手机号码请务必核实准确，整个应聘过程中，请不要更换手机号码并且要保持手机畅通。因考生个人原因导致通讯不畅所造成的不利后果，由考生自负。</w:t>
      </w:r>
    </w:p>
    <w:sectPr>
      <w:headerReference r:id="rId5" w:type="first"/>
      <w:headerReference r:id="rId3" w:type="default"/>
      <w:footerReference r:id="rId6" w:type="default"/>
      <w:headerReference r:id="rId4" w:type="even"/>
      <w:pgSz w:w="11906" w:h="16838"/>
      <w:pgMar w:top="1418" w:right="1304" w:bottom="141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w:t>
    </w:r>
    <w:r>
      <w:t xml:space="preserve"> 1 -</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03C1"/>
    <w:rsid w:val="00037E64"/>
    <w:rsid w:val="00052199"/>
    <w:rsid w:val="00064642"/>
    <w:rsid w:val="00066F45"/>
    <w:rsid w:val="00071552"/>
    <w:rsid w:val="000727E8"/>
    <w:rsid w:val="00073ADB"/>
    <w:rsid w:val="000741F4"/>
    <w:rsid w:val="00097375"/>
    <w:rsid w:val="000B6DE2"/>
    <w:rsid w:val="000E200A"/>
    <w:rsid w:val="000F0AA3"/>
    <w:rsid w:val="000F4C70"/>
    <w:rsid w:val="00103074"/>
    <w:rsid w:val="00142670"/>
    <w:rsid w:val="001609F3"/>
    <w:rsid w:val="00172A27"/>
    <w:rsid w:val="00177ACA"/>
    <w:rsid w:val="001B3E9B"/>
    <w:rsid w:val="001C3E38"/>
    <w:rsid w:val="00204176"/>
    <w:rsid w:val="00204A8D"/>
    <w:rsid w:val="00212A87"/>
    <w:rsid w:val="00255225"/>
    <w:rsid w:val="002872BD"/>
    <w:rsid w:val="002E3B57"/>
    <w:rsid w:val="00334F17"/>
    <w:rsid w:val="003370C3"/>
    <w:rsid w:val="0033762B"/>
    <w:rsid w:val="00341374"/>
    <w:rsid w:val="0034269F"/>
    <w:rsid w:val="0036784D"/>
    <w:rsid w:val="00372716"/>
    <w:rsid w:val="003A10E4"/>
    <w:rsid w:val="003C10EC"/>
    <w:rsid w:val="003F4524"/>
    <w:rsid w:val="004025A7"/>
    <w:rsid w:val="00406C6E"/>
    <w:rsid w:val="0041223F"/>
    <w:rsid w:val="00425593"/>
    <w:rsid w:val="00426D9A"/>
    <w:rsid w:val="00431BF7"/>
    <w:rsid w:val="00446C57"/>
    <w:rsid w:val="00460230"/>
    <w:rsid w:val="004613DC"/>
    <w:rsid w:val="0048105C"/>
    <w:rsid w:val="00492522"/>
    <w:rsid w:val="004B70BF"/>
    <w:rsid w:val="004D23AB"/>
    <w:rsid w:val="00510D74"/>
    <w:rsid w:val="00590053"/>
    <w:rsid w:val="00591D2B"/>
    <w:rsid w:val="005A7FE5"/>
    <w:rsid w:val="005D24F6"/>
    <w:rsid w:val="0060313C"/>
    <w:rsid w:val="00611DB3"/>
    <w:rsid w:val="00677187"/>
    <w:rsid w:val="006A5CEC"/>
    <w:rsid w:val="006F0204"/>
    <w:rsid w:val="006F71ED"/>
    <w:rsid w:val="00702BD3"/>
    <w:rsid w:val="007035BB"/>
    <w:rsid w:val="0071287A"/>
    <w:rsid w:val="007139B3"/>
    <w:rsid w:val="007660BF"/>
    <w:rsid w:val="00767B9D"/>
    <w:rsid w:val="00771C3A"/>
    <w:rsid w:val="0077243A"/>
    <w:rsid w:val="007A54F7"/>
    <w:rsid w:val="007A6806"/>
    <w:rsid w:val="007B733D"/>
    <w:rsid w:val="007C5EF8"/>
    <w:rsid w:val="007D3EEA"/>
    <w:rsid w:val="007F69B5"/>
    <w:rsid w:val="00806EB5"/>
    <w:rsid w:val="00822E03"/>
    <w:rsid w:val="00857FA2"/>
    <w:rsid w:val="0086466E"/>
    <w:rsid w:val="00864BFB"/>
    <w:rsid w:val="00866F9A"/>
    <w:rsid w:val="008839B2"/>
    <w:rsid w:val="008A56E6"/>
    <w:rsid w:val="008C2A29"/>
    <w:rsid w:val="008E5B32"/>
    <w:rsid w:val="00901146"/>
    <w:rsid w:val="00932AF6"/>
    <w:rsid w:val="00940D33"/>
    <w:rsid w:val="00942376"/>
    <w:rsid w:val="00944DA5"/>
    <w:rsid w:val="00952683"/>
    <w:rsid w:val="009765C0"/>
    <w:rsid w:val="0098202D"/>
    <w:rsid w:val="009E3CBB"/>
    <w:rsid w:val="00A0299E"/>
    <w:rsid w:val="00A075FB"/>
    <w:rsid w:val="00A125E8"/>
    <w:rsid w:val="00A37D9C"/>
    <w:rsid w:val="00A62F76"/>
    <w:rsid w:val="00A6781D"/>
    <w:rsid w:val="00A67967"/>
    <w:rsid w:val="00A828CE"/>
    <w:rsid w:val="00A97F06"/>
    <w:rsid w:val="00AA4300"/>
    <w:rsid w:val="00AB4F1A"/>
    <w:rsid w:val="00AC1C81"/>
    <w:rsid w:val="00AE6F1E"/>
    <w:rsid w:val="00AF3ACC"/>
    <w:rsid w:val="00B34DD8"/>
    <w:rsid w:val="00B370C4"/>
    <w:rsid w:val="00B4009D"/>
    <w:rsid w:val="00B430C9"/>
    <w:rsid w:val="00B61A7C"/>
    <w:rsid w:val="00B83F05"/>
    <w:rsid w:val="00B853AD"/>
    <w:rsid w:val="00B87E9D"/>
    <w:rsid w:val="00B95BD5"/>
    <w:rsid w:val="00BD0CD4"/>
    <w:rsid w:val="00BE12F2"/>
    <w:rsid w:val="00BE32B0"/>
    <w:rsid w:val="00BF32E8"/>
    <w:rsid w:val="00C46ED1"/>
    <w:rsid w:val="00C55D09"/>
    <w:rsid w:val="00C717AA"/>
    <w:rsid w:val="00CB1498"/>
    <w:rsid w:val="00CC5FD2"/>
    <w:rsid w:val="00CE1433"/>
    <w:rsid w:val="00CF3728"/>
    <w:rsid w:val="00D07CE5"/>
    <w:rsid w:val="00D124D1"/>
    <w:rsid w:val="00D14CF1"/>
    <w:rsid w:val="00D32AF2"/>
    <w:rsid w:val="00D35256"/>
    <w:rsid w:val="00D50A38"/>
    <w:rsid w:val="00D60B90"/>
    <w:rsid w:val="00D6318F"/>
    <w:rsid w:val="00D72B8C"/>
    <w:rsid w:val="00D8586C"/>
    <w:rsid w:val="00D91867"/>
    <w:rsid w:val="00DB6BA7"/>
    <w:rsid w:val="00DD795A"/>
    <w:rsid w:val="00DF42B2"/>
    <w:rsid w:val="00DF58CE"/>
    <w:rsid w:val="00E17182"/>
    <w:rsid w:val="00E203C1"/>
    <w:rsid w:val="00E23BA3"/>
    <w:rsid w:val="00E277F3"/>
    <w:rsid w:val="00E33308"/>
    <w:rsid w:val="00E52B34"/>
    <w:rsid w:val="00E76797"/>
    <w:rsid w:val="00EA0EF3"/>
    <w:rsid w:val="00EA5A12"/>
    <w:rsid w:val="00EB50AE"/>
    <w:rsid w:val="00EB67A8"/>
    <w:rsid w:val="00ED4230"/>
    <w:rsid w:val="00ED6121"/>
    <w:rsid w:val="00EF2C3E"/>
    <w:rsid w:val="00F01FC5"/>
    <w:rsid w:val="00F048A3"/>
    <w:rsid w:val="00F130F7"/>
    <w:rsid w:val="00F178E1"/>
    <w:rsid w:val="00F2145A"/>
    <w:rsid w:val="00F40A8B"/>
    <w:rsid w:val="00F61738"/>
    <w:rsid w:val="00F62ACD"/>
    <w:rsid w:val="00F669AB"/>
    <w:rsid w:val="00F76EEB"/>
    <w:rsid w:val="00F86BD5"/>
    <w:rsid w:val="00FD0E0A"/>
    <w:rsid w:val="00FF21F7"/>
    <w:rsid w:val="01186FEA"/>
    <w:rsid w:val="04C813A7"/>
    <w:rsid w:val="067B32FC"/>
    <w:rsid w:val="09ED7227"/>
    <w:rsid w:val="0B2C2E1B"/>
    <w:rsid w:val="0CA74263"/>
    <w:rsid w:val="0D241A0A"/>
    <w:rsid w:val="0DAC034D"/>
    <w:rsid w:val="0F5A65D4"/>
    <w:rsid w:val="0FA563EA"/>
    <w:rsid w:val="11E32A56"/>
    <w:rsid w:val="14412988"/>
    <w:rsid w:val="14A44FB8"/>
    <w:rsid w:val="15D141ED"/>
    <w:rsid w:val="17703791"/>
    <w:rsid w:val="1D673F54"/>
    <w:rsid w:val="1F874D01"/>
    <w:rsid w:val="20B14695"/>
    <w:rsid w:val="20EA4634"/>
    <w:rsid w:val="223858F7"/>
    <w:rsid w:val="25CD143C"/>
    <w:rsid w:val="26E40935"/>
    <w:rsid w:val="27C84712"/>
    <w:rsid w:val="29E67C35"/>
    <w:rsid w:val="2A6A7451"/>
    <w:rsid w:val="2AC223E0"/>
    <w:rsid w:val="2BB16FFD"/>
    <w:rsid w:val="2BD72165"/>
    <w:rsid w:val="2C052DF5"/>
    <w:rsid w:val="2C2123D7"/>
    <w:rsid w:val="2C6F57D1"/>
    <w:rsid w:val="2D295C5C"/>
    <w:rsid w:val="2EF03A7A"/>
    <w:rsid w:val="3249298A"/>
    <w:rsid w:val="3782592C"/>
    <w:rsid w:val="3A6443E3"/>
    <w:rsid w:val="3B2149AD"/>
    <w:rsid w:val="3F737DC6"/>
    <w:rsid w:val="41CB322E"/>
    <w:rsid w:val="41EC4E63"/>
    <w:rsid w:val="427439D3"/>
    <w:rsid w:val="42861ABD"/>
    <w:rsid w:val="445F1D1B"/>
    <w:rsid w:val="44E172F1"/>
    <w:rsid w:val="45496661"/>
    <w:rsid w:val="48D55109"/>
    <w:rsid w:val="4B210955"/>
    <w:rsid w:val="4EB07C31"/>
    <w:rsid w:val="50803161"/>
    <w:rsid w:val="50B749DF"/>
    <w:rsid w:val="53374372"/>
    <w:rsid w:val="53853FB6"/>
    <w:rsid w:val="55DC1136"/>
    <w:rsid w:val="56BE1BD1"/>
    <w:rsid w:val="57EA62E2"/>
    <w:rsid w:val="58325C41"/>
    <w:rsid w:val="5857576D"/>
    <w:rsid w:val="5ABE6196"/>
    <w:rsid w:val="5C4C6B8A"/>
    <w:rsid w:val="5CE64F33"/>
    <w:rsid w:val="60B300E9"/>
    <w:rsid w:val="61EA44AC"/>
    <w:rsid w:val="64942583"/>
    <w:rsid w:val="66525FF0"/>
    <w:rsid w:val="66F75AD2"/>
    <w:rsid w:val="678C4CC4"/>
    <w:rsid w:val="67AC7D21"/>
    <w:rsid w:val="6AC37A84"/>
    <w:rsid w:val="6D8E2B73"/>
    <w:rsid w:val="6E256E27"/>
    <w:rsid w:val="708E5252"/>
    <w:rsid w:val="711E38D4"/>
    <w:rsid w:val="71AA0D2F"/>
    <w:rsid w:val="71C17EF9"/>
    <w:rsid w:val="71EF745C"/>
    <w:rsid w:val="722346A7"/>
    <w:rsid w:val="72E56E05"/>
    <w:rsid w:val="73FD2C40"/>
    <w:rsid w:val="74F85F35"/>
    <w:rsid w:val="759967B2"/>
    <w:rsid w:val="75D93B51"/>
    <w:rsid w:val="77083686"/>
    <w:rsid w:val="7883748C"/>
    <w:rsid w:val="7A9C0052"/>
    <w:rsid w:val="7FB40F48"/>
    <w:rsid w:val="7FE84F1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kern w:val="0"/>
      <w:sz w:val="2"/>
      <w:szCs w:val="20"/>
    </w:rPr>
  </w:style>
  <w:style w:type="paragraph" w:styleId="3">
    <w:name w:val="footer"/>
    <w:basedOn w:val="1"/>
    <w:link w:val="10"/>
    <w:qFormat/>
    <w:uiPriority w:val="99"/>
    <w:pPr>
      <w:tabs>
        <w:tab w:val="center" w:pos="4153"/>
        <w:tab w:val="right" w:pos="8306"/>
      </w:tabs>
      <w:snapToGrid w:val="0"/>
      <w:jc w:val="left"/>
    </w:pPr>
    <w:rPr>
      <w:sz w:val="24"/>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qFormat/>
    <w:uiPriority w:val="99"/>
    <w:rPr>
      <w:rFonts w:cs="Times New Roman"/>
      <w:color w:val="0000FF"/>
      <w:u w:val="single"/>
    </w:rPr>
  </w:style>
  <w:style w:type="character" w:customStyle="1" w:styleId="9">
    <w:name w:val="Balloon Text Char"/>
    <w:basedOn w:val="7"/>
    <w:link w:val="2"/>
    <w:semiHidden/>
    <w:qFormat/>
    <w:locked/>
    <w:uiPriority w:val="99"/>
    <w:rPr>
      <w:rFonts w:cs="Times New Roman"/>
      <w:sz w:val="2"/>
    </w:rPr>
  </w:style>
  <w:style w:type="character" w:customStyle="1" w:styleId="10">
    <w:name w:val="Footer Char"/>
    <w:basedOn w:val="7"/>
    <w:link w:val="3"/>
    <w:qFormat/>
    <w:locked/>
    <w:uiPriority w:val="99"/>
    <w:rPr>
      <w:rFonts w:cs="Times New Roman"/>
      <w:kern w:val="2"/>
      <w:sz w:val="24"/>
    </w:rPr>
  </w:style>
  <w:style w:type="character" w:customStyle="1" w:styleId="11">
    <w:name w:val="Header Char"/>
    <w:basedOn w:val="7"/>
    <w:link w:val="4"/>
    <w:semiHidden/>
    <w:qFormat/>
    <w:locked/>
    <w:uiPriority w:val="99"/>
    <w:rPr>
      <w:rFonts w:cs="Times New Roman"/>
      <w:sz w:val="18"/>
    </w:rPr>
  </w:style>
  <w:style w:type="paragraph" w:customStyle="1" w:styleId="12">
    <w:name w:val="纯文本1"/>
    <w:basedOn w:val="1"/>
    <w:qFormat/>
    <w:uiPriority w:val="99"/>
    <w:pPr>
      <w:autoSpaceDE w:val="0"/>
      <w:autoSpaceDN w:val="0"/>
      <w:adjustRightInd w:val="0"/>
    </w:pPr>
    <w:rPr>
      <w:rFonts w:ascii="宋体"/>
      <w:sz w:val="20"/>
      <w:szCs w:val="20"/>
    </w:rPr>
  </w:style>
  <w:style w:type="paragraph" w:customStyle="1" w:styleId="13">
    <w:name w:val="Plain Text1"/>
    <w:basedOn w:val="1"/>
    <w:qFormat/>
    <w:uiPriority w:val="99"/>
    <w:pPr>
      <w:autoSpaceDE w:val="0"/>
      <w:autoSpaceDN w:val="0"/>
      <w:adjustRightInd w:val="0"/>
    </w:pPr>
    <w:rPr>
      <w:rFonts w:ascii="宋体"/>
      <w:sz w:val="20"/>
      <w:szCs w:val="20"/>
    </w:rPr>
  </w:style>
  <w:style w:type="paragraph" w:customStyle="1" w:styleId="14">
    <w:name w:val="Plain Text2"/>
    <w:basedOn w:val="1"/>
    <w:qFormat/>
    <w:uiPriority w:val="99"/>
    <w:pPr>
      <w:autoSpaceDE w:val="0"/>
      <w:autoSpaceDN w:val="0"/>
      <w:adjustRightInd w:val="0"/>
      <w:textAlignment w:val="baseline"/>
    </w:pPr>
    <w:rPr>
      <w:rFonts w:ascii="宋体"/>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6</Pages>
  <Words>396</Words>
  <Characters>2260</Characters>
  <Lines>0</Lines>
  <Paragraphs>0</Paragraphs>
  <TotalTime>3</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2017-07-25T01:11:00Z</dcterms:created>
  <dc:creator>lifeng</dc:creator>
  <cp:lastModifiedBy>平心静气</cp:lastModifiedBy>
  <cp:lastPrinted>2019-06-06T11:06:00Z</cp:lastPrinted>
  <dcterms:modified xsi:type="dcterms:W3CDTF">2019-06-06T11:07:33Z</dcterms:modified>
  <dc:title>附件2</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