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00" w:lineRule="exact"/>
        <w:ind w:left="0" w:right="0"/>
        <w:jc w:val="left"/>
      </w:pPr>
      <w:r>
        <w:rPr>
          <w:rFonts w:hint="eastAsia" w:ascii="宋体" w:hAnsi="宋体" w:eastAsia="宋体" w:cs="宋体"/>
          <w:b/>
          <w:color w:val="000000"/>
          <w:kern w:val="0"/>
          <w:sz w:val="24"/>
          <w:szCs w:val="24"/>
          <w:u w:val="none"/>
          <w:lang w:val="en-US" w:eastAsia="zh-CN" w:bidi="ar"/>
        </w:rPr>
        <w:t>1、专任教师（博士108人）</w:t>
      </w:r>
    </w:p>
    <w:tbl>
      <w:tblPr>
        <w:tblW w:w="11227" w:type="dxa"/>
        <w:jc w:val="center"/>
        <w:tblInd w:w="0" w:type="dxa"/>
        <w:shd w:val="clear"/>
        <w:tblLayout w:type="fixed"/>
        <w:tblCellMar>
          <w:top w:w="0" w:type="dxa"/>
          <w:left w:w="108" w:type="dxa"/>
          <w:bottom w:w="0" w:type="dxa"/>
          <w:right w:w="108" w:type="dxa"/>
        </w:tblCellMar>
      </w:tblPr>
      <w:tblGrid>
        <w:gridCol w:w="592"/>
        <w:gridCol w:w="1500"/>
        <w:gridCol w:w="615"/>
        <w:gridCol w:w="720"/>
        <w:gridCol w:w="2895"/>
        <w:gridCol w:w="2730"/>
        <w:gridCol w:w="2175"/>
      </w:tblGrid>
      <w:tr>
        <w:tblPrEx>
          <w:shd w:val="clear"/>
          <w:tblLayout w:type="fixed"/>
          <w:tblCellMar>
            <w:top w:w="0" w:type="dxa"/>
            <w:left w:w="108" w:type="dxa"/>
            <w:bottom w:w="0" w:type="dxa"/>
            <w:right w:w="108" w:type="dxa"/>
          </w:tblCellMar>
        </w:tblPrEx>
        <w:trPr>
          <w:trHeight w:val="408" w:hRule="atLeast"/>
          <w:jc w:val="center"/>
        </w:trPr>
        <w:tc>
          <w:tcPr>
            <w:tcW w:w="59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序号</w:t>
            </w:r>
          </w:p>
        </w:tc>
        <w:tc>
          <w:tcPr>
            <w:tcW w:w="150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部门</w:t>
            </w:r>
          </w:p>
        </w:tc>
        <w:tc>
          <w:tcPr>
            <w:tcW w:w="615"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人数</w:t>
            </w:r>
          </w:p>
        </w:tc>
        <w:tc>
          <w:tcPr>
            <w:tcW w:w="72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学历/学位</w:t>
            </w:r>
          </w:p>
        </w:tc>
        <w:tc>
          <w:tcPr>
            <w:tcW w:w="2895"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学科/专业</w:t>
            </w:r>
          </w:p>
        </w:tc>
        <w:tc>
          <w:tcPr>
            <w:tcW w:w="273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18"/>
                <w:szCs w:val="18"/>
                <w:u w:val="none"/>
                <w:bdr w:val="none" w:color="auto" w:sz="0" w:space="0"/>
                <w:lang w:val="en-US" w:eastAsia="zh-CN" w:bidi="ar"/>
              </w:rPr>
              <w:t>紧缺专业</w:t>
            </w:r>
          </w:p>
        </w:tc>
        <w:tc>
          <w:tcPr>
            <w:tcW w:w="21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color w:val="000000"/>
                <w:kern w:val="0"/>
                <w:sz w:val="21"/>
                <w:szCs w:val="21"/>
                <w:u w:val="none"/>
                <w:bdr w:val="none" w:color="auto" w:sz="0" w:space="0"/>
                <w:lang w:val="en-US" w:eastAsia="zh-CN" w:bidi="ar"/>
              </w:rPr>
              <w:t>备注</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商学院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16</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工商管理学科、应用经济学、管理科学与工程</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财务管理、会计学、人力资源管理、信息管理与信息系统、物流工程</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省级智库（应用经济学）</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2</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数理与信息工程学院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15</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数学教育、金融数学、应用统计、计算机科学与技术、软件工程、物理、数据科学与大数据技术</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软件工程、应用统计学、网络工程、计算机科学与技术、数据科学与大数据技术</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52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3</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文法学院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8</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法学、中国语言文学、知识产权</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知识产权</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4</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外国语学院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4</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英语语言文学、日语语言文学</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医学院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13</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人体解剖学、组织胚胎学、神经生物学、医学人文、医学伦理、临床医学、预防医学、护理学、药物分析、天然药物化学、药剂学（临床药学）、生理学、病理学</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护理学、临床医学（妇产科）、基础医学（病理学、人体解剖学）</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6</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机电工程学院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8</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电气工程、机器人工程、车辆工程、光伏新能源、电子信息工程</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机器人工程</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7</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生物与化学工程学院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应用化学、化学工程与工艺、制药工程、生物工程</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8</w:t>
            </w:r>
          </w:p>
        </w:tc>
        <w:tc>
          <w:tcPr>
            <w:tcW w:w="150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材料与纺织工程学院</w:t>
            </w:r>
          </w:p>
        </w:tc>
        <w:tc>
          <w:tcPr>
            <w:tcW w:w="61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4</w:t>
            </w:r>
          </w:p>
        </w:tc>
        <w:tc>
          <w:tcPr>
            <w:tcW w:w="7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纺织工程、轻化工程、高分子材料</w:t>
            </w:r>
          </w:p>
        </w:tc>
        <w:tc>
          <w:tcPr>
            <w:tcW w:w="27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19" w:hRule="atLeast"/>
          <w:jc w:val="center"/>
        </w:trPr>
        <w:tc>
          <w:tcPr>
            <w:tcW w:w="592"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9</w:t>
            </w:r>
          </w:p>
        </w:tc>
        <w:tc>
          <w:tcPr>
            <w:tcW w:w="1500" w:type="dxa"/>
            <w:tcBorders>
              <w:top w:val="single" w:color="auto" w:sz="4" w:space="0"/>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建筑工程学院</w:t>
            </w:r>
          </w:p>
        </w:tc>
        <w:tc>
          <w:tcPr>
            <w:tcW w:w="61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7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工程管理、土木工程、建筑环境与能源工程</w:t>
            </w:r>
          </w:p>
        </w:tc>
        <w:tc>
          <w:tcPr>
            <w:tcW w:w="27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建筑学</w:t>
            </w:r>
          </w:p>
        </w:tc>
        <w:tc>
          <w:tcPr>
            <w:tcW w:w="21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532"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10</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设计学院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3</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服装设计与工程、工业设计、艺术学</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视觉传达设计、服装与服饰设计、服装设计与工程工业设计、环境设计</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11</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师范学院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3</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教育学、心理学、课程论（科学）</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12</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应用技术学院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2</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数字媒体艺术（影视制作、动画设计）</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数字媒体艺术</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13</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马克思主义学院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马克思主义基本原理、马克思主义哲学、马克思主义中国化、思想政治教育</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408"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14</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红船精神研究中心</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浙江省中共创建史研究、政党研究</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532"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15</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创业学院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工商管理</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有创业实践经验可优先考虑</w:t>
            </w:r>
          </w:p>
        </w:tc>
      </w:tr>
      <w:tr>
        <w:tblPrEx>
          <w:tblLayout w:type="fixed"/>
          <w:tblCellMar>
            <w:top w:w="0" w:type="dxa"/>
            <w:left w:w="108" w:type="dxa"/>
            <w:bottom w:w="0" w:type="dxa"/>
            <w:right w:w="108" w:type="dxa"/>
          </w:tblCellMar>
        </w:tblPrEx>
        <w:trPr>
          <w:trHeight w:val="526"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16</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绿色生态与低碳能源技术中心</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6</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化学工程、环境工程、能源与动力工程</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654"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17</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中澳先进材料与制造研究院</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5</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能源材料、功能复合材料</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1"/>
                <w:szCs w:val="21"/>
                <w:u w:val="none"/>
                <w:bdr w:val="none" w:color="auto" w:sz="0" w:space="0"/>
                <w:lang w:val="en-US" w:eastAsia="zh-CN" w:bidi="ar"/>
              </w:rPr>
              <w:t xml:space="preserve"> </w:t>
            </w:r>
          </w:p>
        </w:tc>
      </w:tr>
      <w:tr>
        <w:tblPrEx>
          <w:tblLayout w:type="fixed"/>
          <w:tblCellMar>
            <w:top w:w="0" w:type="dxa"/>
            <w:left w:w="108" w:type="dxa"/>
            <w:bottom w:w="0" w:type="dxa"/>
            <w:right w:w="108" w:type="dxa"/>
          </w:tblCellMar>
        </w:tblPrEx>
        <w:trPr>
          <w:trHeight w:val="543" w:hRule="atLeast"/>
          <w:jc w:val="center"/>
        </w:trPr>
        <w:tc>
          <w:tcPr>
            <w:tcW w:w="592" w:type="dxa"/>
            <w:tcBorders>
              <w:top w:val="nil"/>
              <w:left w:val="single" w:color="auto" w:sz="4" w:space="0"/>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18</w:t>
            </w:r>
          </w:p>
        </w:tc>
        <w:tc>
          <w:tcPr>
            <w:tcW w:w="1500" w:type="dxa"/>
            <w:tcBorders>
              <w:top w:val="nil"/>
              <w:left w:val="nil"/>
              <w:bottom w:val="single" w:color="auto" w:sz="4" w:space="0"/>
              <w:right w:val="single" w:color="auto" w:sz="4" w:space="0"/>
            </w:tcBorders>
            <w:shd w:val="clear"/>
            <w:noWrap/>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特殊人才</w:t>
            </w:r>
          </w:p>
        </w:tc>
        <w:tc>
          <w:tcPr>
            <w:tcW w:w="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20</w:t>
            </w:r>
          </w:p>
        </w:tc>
        <w:tc>
          <w:tcPr>
            <w:tcW w:w="7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 xml:space="preserve"> </w:t>
            </w:r>
          </w:p>
        </w:tc>
        <w:tc>
          <w:tcPr>
            <w:tcW w:w="289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18"/>
                <w:szCs w:val="18"/>
                <w:u w:val="none"/>
                <w:bdr w:val="none" w:color="auto" w:sz="0" w:space="0"/>
                <w:lang w:val="en-US" w:eastAsia="zh-CN" w:bidi="ar"/>
              </w:rPr>
              <w:t>学校自主认定</w:t>
            </w:r>
          </w:p>
        </w:tc>
        <w:tc>
          <w:tcPr>
            <w:tcW w:w="273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 xml:space="preserve"> </w:t>
            </w:r>
          </w:p>
        </w:tc>
        <w:tc>
          <w:tcPr>
            <w:tcW w:w="21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具有高级职称优先</w:t>
            </w:r>
          </w:p>
        </w:tc>
      </w:tr>
    </w:tbl>
    <w:p>
      <w:pPr>
        <w:keepNext w:val="0"/>
        <w:keepLines w:val="0"/>
        <w:widowControl/>
        <w:suppressLineNumbers w:val="0"/>
        <w:spacing w:before="0" w:beforeAutospacing="0" w:after="0" w:afterAutospacing="0" w:line="400" w:lineRule="exact"/>
        <w:ind w:left="0" w:right="0"/>
        <w:jc w:val="left"/>
      </w:pPr>
      <w:r>
        <w:rPr>
          <w:rFonts w:hint="eastAsia" w:ascii="宋体" w:hAnsi="宋体" w:eastAsia="宋体" w:cs="宋体"/>
          <w:b/>
          <w:color w:val="000000"/>
          <w:kern w:val="0"/>
          <w:sz w:val="24"/>
          <w:szCs w:val="24"/>
          <w:u w:val="none"/>
          <w:lang w:val="en-US" w:eastAsia="zh-CN" w:bidi="ar"/>
        </w:rPr>
        <w:t>2、专任教师（硕士7人）</w:t>
      </w:r>
    </w:p>
    <w:tbl>
      <w:tblPr>
        <w:tblW w:w="11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07"/>
        <w:gridCol w:w="2316"/>
        <w:gridCol w:w="1059"/>
        <w:gridCol w:w="1410"/>
        <w:gridCol w:w="265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5" w:hRule="atLeast"/>
          <w:jc w:val="center"/>
        </w:trPr>
        <w:tc>
          <w:tcPr>
            <w:tcW w:w="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bookmarkStart w:id="0" w:name="_GoBack"/>
            <w:r>
              <w:rPr>
                <w:rFonts w:hint="eastAsia" w:ascii="宋体" w:hAnsi="宋体" w:eastAsia="宋体" w:cs="宋体"/>
                <w:b/>
                <w:kern w:val="0"/>
                <w:sz w:val="18"/>
                <w:szCs w:val="18"/>
                <w:u w:val="none"/>
                <w:bdr w:val="none" w:color="auto" w:sz="0" w:space="0"/>
                <w:lang w:val="en-US" w:eastAsia="zh-CN" w:bidi="ar"/>
              </w:rPr>
              <w:t>编号</w:t>
            </w:r>
          </w:p>
        </w:tc>
        <w:tc>
          <w:tcPr>
            <w:tcW w:w="23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kern w:val="0"/>
                <w:sz w:val="18"/>
                <w:szCs w:val="18"/>
                <w:u w:val="none"/>
                <w:bdr w:val="none" w:color="auto" w:sz="0" w:space="0"/>
                <w:lang w:val="en-US" w:eastAsia="zh-CN" w:bidi="ar"/>
              </w:rPr>
              <w:t>部门</w:t>
            </w:r>
          </w:p>
        </w:tc>
        <w:tc>
          <w:tcPr>
            <w:tcW w:w="10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kern w:val="0"/>
                <w:sz w:val="18"/>
                <w:szCs w:val="18"/>
                <w:u w:val="none"/>
                <w:bdr w:val="none" w:color="auto" w:sz="0" w:space="0"/>
                <w:lang w:val="en-US" w:eastAsia="zh-CN" w:bidi="ar"/>
              </w:rPr>
              <w:t>人数</w:t>
            </w:r>
          </w:p>
        </w:tc>
        <w:tc>
          <w:tcPr>
            <w:tcW w:w="141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kern w:val="0"/>
                <w:sz w:val="18"/>
                <w:szCs w:val="18"/>
                <w:u w:val="none"/>
                <w:bdr w:val="none" w:color="auto" w:sz="0" w:space="0"/>
                <w:lang w:val="en-US" w:eastAsia="zh-CN" w:bidi="ar"/>
              </w:rPr>
              <w:t>学历学位</w:t>
            </w:r>
          </w:p>
        </w:tc>
        <w:tc>
          <w:tcPr>
            <w:tcW w:w="265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kern w:val="0"/>
                <w:sz w:val="18"/>
                <w:szCs w:val="18"/>
                <w:u w:val="none"/>
                <w:bdr w:val="none" w:color="auto" w:sz="0" w:space="0"/>
                <w:lang w:val="en-US" w:eastAsia="zh-CN" w:bidi="ar"/>
              </w:rPr>
              <w:t>学科/专业</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kern w:val="0"/>
                <w:sz w:val="18"/>
                <w:szCs w:val="18"/>
                <w:u w:val="none"/>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w:t>
            </w:r>
          </w:p>
        </w:tc>
        <w:tc>
          <w:tcPr>
            <w:tcW w:w="23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外国语学院</w:t>
            </w:r>
          </w:p>
        </w:tc>
        <w:tc>
          <w:tcPr>
            <w:tcW w:w="10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2</w:t>
            </w:r>
          </w:p>
        </w:tc>
        <w:tc>
          <w:tcPr>
            <w:tcW w:w="141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硕士</w:t>
            </w:r>
          </w:p>
        </w:tc>
        <w:tc>
          <w:tcPr>
            <w:tcW w:w="265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英语</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2</w:t>
            </w:r>
          </w:p>
        </w:tc>
        <w:tc>
          <w:tcPr>
            <w:tcW w:w="23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医学院</w:t>
            </w:r>
          </w:p>
        </w:tc>
        <w:tc>
          <w:tcPr>
            <w:tcW w:w="10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3</w:t>
            </w:r>
          </w:p>
        </w:tc>
        <w:tc>
          <w:tcPr>
            <w:tcW w:w="141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硕士</w:t>
            </w:r>
          </w:p>
        </w:tc>
        <w:tc>
          <w:tcPr>
            <w:tcW w:w="265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临床医学、护理学、病理学</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3</w:t>
            </w:r>
          </w:p>
        </w:tc>
        <w:tc>
          <w:tcPr>
            <w:tcW w:w="23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建筑工程学院</w:t>
            </w:r>
          </w:p>
        </w:tc>
        <w:tc>
          <w:tcPr>
            <w:tcW w:w="10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w:t>
            </w:r>
          </w:p>
        </w:tc>
        <w:tc>
          <w:tcPr>
            <w:tcW w:w="141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硕士</w:t>
            </w:r>
          </w:p>
        </w:tc>
        <w:tc>
          <w:tcPr>
            <w:tcW w:w="265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建筑学</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4</w:t>
            </w:r>
          </w:p>
        </w:tc>
        <w:tc>
          <w:tcPr>
            <w:tcW w:w="23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体育与军训部</w:t>
            </w:r>
          </w:p>
        </w:tc>
        <w:tc>
          <w:tcPr>
            <w:tcW w:w="10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1</w:t>
            </w:r>
          </w:p>
        </w:tc>
        <w:tc>
          <w:tcPr>
            <w:tcW w:w="141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硕士</w:t>
            </w:r>
          </w:p>
        </w:tc>
        <w:tc>
          <w:tcPr>
            <w:tcW w:w="265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公共体育</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18"/>
                <w:szCs w:val="18"/>
                <w:u w:val="none"/>
                <w:bdr w:val="none" w:color="auto" w:sz="0" w:space="0"/>
                <w:lang w:val="en-US" w:eastAsia="zh-CN" w:bidi="ar"/>
              </w:rPr>
              <w:t>博士优先</w:t>
            </w:r>
          </w:p>
        </w:tc>
      </w:tr>
      <w:bookmarkEnd w:id="0"/>
    </w:tbl>
    <w:p>
      <w:pPr>
        <w:keepNext w:val="0"/>
        <w:keepLines w:val="0"/>
        <w:widowControl/>
        <w:suppressLineNumbers w:val="0"/>
        <w:spacing w:before="0" w:beforeAutospacing="0" w:after="0" w:afterAutospacing="0" w:line="23" w:lineRule="atLeast"/>
        <w:ind w:left="0" w:right="0" w:firstLine="440" w:firstLineChars="200"/>
        <w:jc w:val="left"/>
      </w:pPr>
      <w:r>
        <w:rPr>
          <w:rFonts w:hint="eastAsia" w:ascii="宋体" w:hAnsi="宋体" w:eastAsia="宋体" w:cs="宋体"/>
          <w:color w:val="313131"/>
          <w:kern w:val="0"/>
          <w:sz w:val="22"/>
          <w:szCs w:val="22"/>
          <w:u w:val="none"/>
          <w:lang w:val="en-US" w:eastAsia="zh-CN" w:bidi="ar"/>
        </w:rPr>
        <w:t>注：应聘人员在办理报到手续前需取得学历学位证书、国外（境外）取得学历学位人员需取得教育部留学人员服务中心出具的学历学位认证书，并在2019年9月30日前到岗工作。</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E6A50"/>
    <w:rsid w:val="04CE6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2019-02-22T07:58:00Z</dcterms:created>
  <dc:creator>天空</dc:creator>
  <cp:lastModifiedBy>天空</cp:lastModifiedBy>
  <dcterms:modified xsi:type="dcterms:W3CDTF">2019-02-22T08:00:03Z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