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881" w:type="dxa"/>
        <w:jc w:val="center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050"/>
        <w:gridCol w:w="1320"/>
        <w:gridCol w:w="1395"/>
        <w:gridCol w:w="1110"/>
        <w:gridCol w:w="630"/>
        <w:gridCol w:w="1140"/>
        <w:gridCol w:w="1065"/>
        <w:gridCol w:w="112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专任教师招聘待遇（2019年1月至2019年9月）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人才层次</w:t>
            </w:r>
          </w:p>
        </w:tc>
        <w:tc>
          <w:tcPr>
            <w:tcW w:w="4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购房补贴（万元）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安家费（万元）</w:t>
            </w:r>
          </w:p>
        </w:tc>
        <w:tc>
          <w:tcPr>
            <w:tcW w:w="3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学科团队建设费及科研启动费（万元）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  <w:u w:val="none"/>
              </w:rPr>
            </w:pPr>
          </w:p>
        </w:tc>
        <w:tc>
          <w:tcPr>
            <w:tcW w:w="3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嘉兴市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嘉兴市（海归博士）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文科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理科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工科、医科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3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35~100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52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120~130</w:t>
            </w:r>
          </w:p>
        </w:tc>
        <w:tc>
          <w:tcPr>
            <w:tcW w:w="271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重点学科面议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30~50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40~60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50~100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B2</w:t>
            </w:r>
            <w:r>
              <w:rPr>
                <w:rFonts w:hint="eastAsia" w:ascii="宋体" w:hAnsi="宋体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80~90</w:t>
            </w:r>
          </w:p>
        </w:tc>
        <w:tc>
          <w:tcPr>
            <w:tcW w:w="271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55~60</w:t>
            </w:r>
          </w:p>
        </w:tc>
        <w:tc>
          <w:tcPr>
            <w:tcW w:w="271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紧缺学科</w:t>
            </w:r>
            <w:r>
              <w:rPr>
                <w:rFonts w:hint="eastAsia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Fonts w:hint="default" w:ascii="Arial" w:hAnsi="Arial" w:eastAsia="宋体" w:cs="Arial"/>
                <w:color w:val="31313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7" w:beforeLines="5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1、引进层次A类和B类人才聘为“南湖学者”特聘教授，聘期内专业技术职务评聘实行“绿色通道”。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2、引进层次C类人才无副高专业技术职务的聘为校特聘副教授，聘期三年，聘期内专业技术职务评聘实行“绿色通道”，科研启动费视特殊情况一事一议。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3、学校新进博士享受博士津贴1000元/月，无副高专业技术职务的享受校内副教授岗位津贴三年。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4、学校的购房补贴的发放视购房情况一年内给予一次性全额借支，服务期满后转为购房补贴。紧缺学科和紧缺专业的购房补贴就高发放。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5、学校为新进博士提供800-2000元/月租房补贴，新进硕士提供500元/月租房补贴，时间为两年，同时可享受嘉兴市租房补贴。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6、夫妻双方均属引进对象的，就高享受一方的全额购房补贴，另一方享受相应引进层次20%的学校购房补贴和全额的科研启动费。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7、师范学院和应用技术学院（工作地点在平湖市）购房补贴上浮10万，博士及高级专业技术职务者可落户嘉兴。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8、新进博士及高级专业技术职务者一般为10年，新进硕士服务期为5年，首轮聘期一般均为3年。新进硕士编制性质为非事业编制（人才派遣）。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9、引进人才层次达到D类及以上的配偶需学校安排工作的视配偶个人情况而定。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10、引进人才待遇中涉及的个人所得税由引进人才本人依法缴纳。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、可享受嘉兴市相关人才政策的按嘉兴市相关规定执行，国家级高端人才购房补贴不低于100万元；省级高端人才购房补贴不低于80万元；市级高端人才购房补贴不低于60万元；博士人才购房补贴不低于35万元；硕士购房补贴不低于15万元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eastAsia" w:ascii="宋体" w:hAnsi="宋体" w:eastAsia="宋体" w:cs="宋体"/>
          <w:color w:val="313131"/>
          <w:kern w:val="0"/>
          <w:sz w:val="22"/>
          <w:szCs w:val="22"/>
          <w:u w:val="none"/>
          <w:lang w:val="en-US" w:eastAsia="zh-CN" w:bidi="ar"/>
        </w:rPr>
        <w:t>注：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eastAsia" w:ascii="宋体" w:hAnsi="宋体" w:eastAsia="宋体" w:cs="宋体"/>
          <w:color w:val="313131"/>
          <w:kern w:val="0"/>
          <w:sz w:val="22"/>
          <w:szCs w:val="22"/>
          <w:u w:val="none"/>
          <w:lang w:val="en-US" w:eastAsia="zh-CN" w:bidi="ar"/>
        </w:rPr>
        <w:t>重点学科——应用经济学、工商管理（会计）、马克思主义理论、数学、临床医学、化学、机械工程、化学工程与技术、纺织科学与工程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eastAsia" w:ascii="宋体" w:hAnsi="宋体" w:eastAsia="宋体" w:cs="宋体"/>
          <w:color w:val="313131"/>
          <w:kern w:val="0"/>
          <w:sz w:val="22"/>
          <w:szCs w:val="22"/>
          <w:u w:val="none"/>
          <w:lang w:val="en-US" w:eastAsia="zh-CN" w:bidi="ar"/>
        </w:rPr>
        <w:t>紧缺学科——应用经济学、会计、马克思主义理论、临床医学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eastAsia" w:ascii="宋体" w:hAnsi="宋体" w:eastAsia="宋体" w:cs="宋体"/>
          <w:color w:val="313131"/>
          <w:kern w:val="0"/>
          <w:sz w:val="22"/>
          <w:szCs w:val="22"/>
          <w:u w:val="none"/>
          <w:lang w:val="en-US" w:eastAsia="zh-CN" w:bidi="ar"/>
        </w:rPr>
        <w:t>紧缺专业——财务管理、会计学、人力资源管理、信息管理与信息系统、物流工程、软件工程、应用统计学、网络工程、计算机科学与技术、数据科学与大数据技术、知识产权、护理学、临床医学（妇产科）、基础医学（病理学、人体解剖学）、机器人工程、建筑学、视觉传达设计、服装与服饰设计、服装设计与工程工业设计、环境设计、数字媒体艺术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2023A"/>
    <w:rsid w:val="7F7202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Verdana" w:hAnsi="Verdana" w:cs="Verdana"/>
      <w:color w:val="333333"/>
      <w:sz w:val="20"/>
      <w:szCs w:val="2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2019-02-22T08:00:00Z</dcterms:created>
  <dc:creator>天空</dc:creator>
  <cp:lastModifiedBy>天空</cp:lastModifiedBy>
  <dcterms:modified xsi:type="dcterms:W3CDTF">2019-02-22T08:00:54Z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