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32"/>
          <w:szCs w:val="32"/>
          <w:lang w:val="en-US" w:eastAsia="zh-CN" w:bidi="ar"/>
        </w:rPr>
      </w:pPr>
      <w:bookmarkStart w:id="0" w:name="_GoBack"/>
      <w:bookmarkEnd w:id="0"/>
      <w:r>
        <w:rPr>
          <w:rFonts w:hint="eastAsia" w:ascii="方正小标宋_GBK" w:hAnsi="方正小标宋_GBK" w:eastAsia="方正小标宋_GBK" w:cs="方正小标宋_GBK"/>
          <w:kern w:val="2"/>
          <w:sz w:val="32"/>
          <w:szCs w:val="32"/>
          <w:lang w:val="en-US" w:eastAsia="zh-CN" w:bidi="ar"/>
        </w:rPr>
        <w:t>附件1</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kern w:val="2"/>
          <w:sz w:val="44"/>
          <w:szCs w:val="44"/>
          <w:lang w:val="en-US" w:eastAsia="zh-CN" w:bidi="ar"/>
        </w:rPr>
        <w:t>流溪资产投资集团有限公司简介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5"/>
        <w:jc w:val="both"/>
        <w:textAlignment w:val="auto"/>
        <w:outlineLvl w:val="9"/>
        <w:rPr>
          <w:rFonts w:hint="eastAsia" w:ascii="仿宋_GB2312" w:eastAsia="仿宋_GB2312" w:cs="仿宋_GB2312"/>
          <w:sz w:val="32"/>
          <w:szCs w:val="32"/>
          <w:lang w:val="en-US" w:eastAsia="zh-CN"/>
        </w:rPr>
      </w:pPr>
      <w:r>
        <w:rPr>
          <w:rFonts w:hint="eastAsia" w:ascii="仿宋_GB2312" w:hAnsi="Times New Roman" w:eastAsia="仿宋_GB2312" w:cs="仿宋_GB2312"/>
          <w:kern w:val="2"/>
          <w:sz w:val="32"/>
          <w:szCs w:val="32"/>
          <w:lang w:val="en-US" w:eastAsia="zh-CN" w:bidi="ar"/>
        </w:rPr>
        <w:t>广州流溪资产投资集团有限公司是以广州从化公有资产投资经营有限公司为母公司改制而成，</w:t>
      </w:r>
      <w:r>
        <w:rPr>
          <w:rFonts w:hint="eastAsia" w:ascii="仿宋_GB2312" w:hAnsi="Times New Roman" w:eastAsia="仿宋_GB2312" w:cs="仿宋_GB2312"/>
          <w:b w:val="0"/>
          <w:bCs/>
          <w:color w:val="000000"/>
          <w:kern w:val="2"/>
          <w:sz w:val="32"/>
          <w:szCs w:val="32"/>
          <w:lang w:val="en-US" w:eastAsia="zh-CN" w:bidi="ar"/>
        </w:rPr>
        <w:t>由</w:t>
      </w:r>
      <w:r>
        <w:rPr>
          <w:rFonts w:hint="eastAsia" w:ascii="仿宋_GB2312" w:hAnsi="Times New Roman" w:eastAsia="仿宋_GB2312" w:cs="仿宋_GB2312"/>
          <w:color w:val="000000"/>
          <w:kern w:val="2"/>
          <w:sz w:val="32"/>
          <w:szCs w:val="32"/>
          <w:lang w:val="en-US" w:eastAsia="zh-CN" w:bidi="ar"/>
        </w:rPr>
        <w:t>区政府授权区公共资产管理中心出资1亿元人民币注册的国有独资企业，纳入区财政局（国资局）一级监管，于</w:t>
      </w:r>
      <w:r>
        <w:rPr>
          <w:rFonts w:hint="eastAsia" w:ascii="仿宋_GB2312" w:hAnsi="Times New Roman" w:eastAsia="仿宋_GB2312" w:cs="仿宋_GB2312"/>
          <w:kern w:val="2"/>
          <w:sz w:val="32"/>
          <w:szCs w:val="32"/>
          <w:lang w:val="en-US" w:eastAsia="zh-CN" w:bidi="ar"/>
        </w:rPr>
        <w:t xml:space="preserve"> 2018年8月30日取得工商营业执照； 2018年9月11日区编办发文确认其为区管企业</w:t>
      </w:r>
      <w:r>
        <w:rPr>
          <w:rFonts w:hint="eastAsia" w:ascii="仿宋_GB2312" w:hAnsi="Times New Roman" w:eastAsia="仿宋_GB2312" w:cs="仿宋_GB2312"/>
          <w:color w:val="000000"/>
          <w:kern w:val="2"/>
          <w:sz w:val="32"/>
          <w:szCs w:val="32"/>
          <w:lang w:val="en-US" w:eastAsia="zh-CN" w:bidi="ar"/>
        </w:rPr>
        <w:t>，享受区管企业待遇</w:t>
      </w:r>
      <w:r>
        <w:rPr>
          <w:rFonts w:hint="eastAsia" w:ascii="仿宋_GB2312" w:hAnsi="Times New Roman" w:eastAsia="仿宋_GB2312" w:cs="仿宋_GB2312"/>
          <w:kern w:val="2"/>
          <w:sz w:val="32"/>
          <w:szCs w:val="32"/>
          <w:lang w:val="en-US" w:eastAsia="zh-CN" w:bidi="ar"/>
        </w:rPr>
        <w:t>。经区人民政府批准，目前集团公司出资成立了广州文峰教育科技发展有限公司（注册资金500万元）、广州凤凰文化旅游发展有限公司（注册资金100万元）、广州鸿荔物业管理有限公司（注册资金100万元）、广州桂峰环境保护有限公司（注册资金1000万元）等4家子公司。</w:t>
      </w:r>
    </w:p>
    <w:p>
      <w:pPr>
        <w:pStyle w:val="4"/>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textAlignment w:val="auto"/>
        <w:outlineLvl w:val="9"/>
        <w:rPr>
          <w:rFonts w:hint="eastAsia" w:ascii="仿宋_GB2312" w:eastAsia="仿宋_GB2312" w:cs="仿宋_GB2312"/>
          <w:sz w:val="32"/>
          <w:szCs w:val="32"/>
          <w:lang w:val="en-US"/>
        </w:rPr>
      </w:pPr>
      <w:r>
        <w:rPr>
          <w:rFonts w:hint="eastAsia" w:ascii="仿宋_GB2312" w:eastAsia="仿宋_GB2312" w:cs="仿宋_GB2312"/>
          <w:b/>
          <w:sz w:val="32"/>
          <w:szCs w:val="32"/>
          <w:lang w:eastAsia="zh-CN"/>
        </w:rPr>
        <w:t>集团公司</w:t>
      </w:r>
      <w:r>
        <w:rPr>
          <w:rFonts w:hint="eastAsia" w:ascii="仿宋_GB2312" w:hAnsi="楷体_GB2312" w:eastAsia="仿宋_GB2312" w:cs="仿宋_GB2312"/>
          <w:b/>
          <w:sz w:val="32"/>
          <w:szCs w:val="32"/>
          <w:lang w:eastAsia="zh-CN"/>
        </w:rPr>
        <w:t>发展目标：</w:t>
      </w:r>
      <w:r>
        <w:rPr>
          <w:rFonts w:hint="eastAsia" w:ascii="仿宋_GB2312" w:eastAsia="仿宋_GB2312" w:cs="仿宋_GB2312"/>
          <w:sz w:val="32"/>
          <w:szCs w:val="32"/>
          <w:lang w:eastAsia="zh-CN"/>
        </w:rPr>
        <w:t>以粤港澳大湾区建设为契机，按现代企业制度的要求，把集团打造成为产权清晰、责权利明确、管理规范、具有较强活力、竞争力的综合服务型国有独资公司，同时具备可持续发展能力的产业公共服务平台功能</w:t>
      </w:r>
      <w:r>
        <w:rPr>
          <w:rFonts w:hint="eastAsia" w:ascii="仿宋_GB2312" w:eastAsia="仿宋_GB2312" w:cs="仿宋_GB2312"/>
          <w:sz w:val="32"/>
          <w:szCs w:val="32"/>
          <w:lang w:val="en-US"/>
        </w:rPr>
        <w:t>,</w:t>
      </w:r>
      <w:r>
        <w:rPr>
          <w:rFonts w:hint="eastAsia" w:ascii="仿宋_GB2312" w:eastAsia="仿宋_GB2312" w:cs="仿宋_GB2312"/>
          <w:sz w:val="32"/>
          <w:szCs w:val="32"/>
          <w:lang w:eastAsia="zh-CN"/>
        </w:rPr>
        <w:t>并带动区内多种所有制企业共同发展，促进区域经济新增长，开创区域经济的新格局。</w:t>
      </w:r>
    </w:p>
    <w:p>
      <w:pPr>
        <w:pStyle w:val="4"/>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textAlignment w:val="auto"/>
        <w:outlineLvl w:val="9"/>
        <w:rPr>
          <w:rFonts w:hint="eastAsia" w:ascii="仿宋_GB2312" w:eastAsia="仿宋_GB2312" w:cs="仿宋_GB2312"/>
          <w:color w:val="000000"/>
          <w:sz w:val="32"/>
          <w:szCs w:val="32"/>
          <w:lang w:val="en-US"/>
        </w:rPr>
      </w:pPr>
      <w:r>
        <w:rPr>
          <w:rFonts w:hint="eastAsia" w:ascii="仿宋_GB2312" w:eastAsia="仿宋_GB2312" w:cs="仿宋_GB2312"/>
          <w:b/>
          <w:bCs w:val="0"/>
          <w:sz w:val="32"/>
          <w:szCs w:val="32"/>
          <w:lang w:eastAsia="zh-CN"/>
        </w:rPr>
        <w:t>集团公司主营业务有</w:t>
      </w:r>
      <w:r>
        <w:rPr>
          <w:rFonts w:hint="eastAsia" w:ascii="仿宋_GB2312" w:eastAsia="仿宋_GB2312" w:cs="仿宋_GB2312"/>
          <w:sz w:val="32"/>
          <w:szCs w:val="32"/>
          <w:lang w:eastAsia="zh-CN"/>
        </w:rPr>
        <w:t>：</w:t>
      </w:r>
      <w:r>
        <w:rPr>
          <w:rFonts w:hint="eastAsia" w:ascii="仿宋_GB2312" w:eastAsia="仿宋_GB2312" w:cs="仿宋_GB2312"/>
          <w:b/>
          <w:color w:val="000000"/>
          <w:sz w:val="32"/>
          <w:szCs w:val="32"/>
          <w:lang w:eastAsia="zh-CN"/>
        </w:rPr>
        <w:t>①构建政产学研合作平台。</w:t>
      </w:r>
      <w:r>
        <w:rPr>
          <w:rFonts w:hint="eastAsia" w:ascii="仿宋_GB2312" w:eastAsia="仿宋_GB2312" w:cs="仿宋_GB2312"/>
          <w:color w:val="000000"/>
          <w:sz w:val="32"/>
          <w:szCs w:val="32"/>
          <w:lang w:eastAsia="zh-CN"/>
        </w:rPr>
        <w:t>规划建设和管理运营我区教育金融园区、孵化器等产业空间载体，营造园区创新创业软环境，构建优质文化教育产业的公共服务平台、展示平台、交易平台。</w:t>
      </w:r>
      <w:r>
        <w:rPr>
          <w:rFonts w:hint="eastAsia" w:ascii="仿宋_GB2312" w:eastAsia="仿宋_GB2312" w:cs="仿宋_GB2312"/>
          <w:b/>
          <w:color w:val="000000"/>
          <w:sz w:val="32"/>
          <w:szCs w:val="32"/>
          <w:lang w:eastAsia="zh-CN"/>
        </w:rPr>
        <w:t>②拓展产业投融资和基金发展业务。</w:t>
      </w:r>
      <w:r>
        <w:rPr>
          <w:rFonts w:hint="eastAsia" w:ascii="仿宋_GB2312" w:eastAsia="仿宋_GB2312" w:cs="仿宋_GB2312"/>
          <w:color w:val="000000"/>
          <w:sz w:val="32"/>
          <w:szCs w:val="32"/>
          <w:lang w:eastAsia="zh-CN"/>
        </w:rPr>
        <w:t>依托广州金融小镇的产业优势，搭建基金化投融资平台，通过“母基金</w:t>
      </w:r>
      <w:r>
        <w:rPr>
          <w:rFonts w:hint="eastAsia" w:ascii="仿宋_GB2312" w:eastAsia="仿宋_GB2312" w:cs="仿宋_GB2312"/>
          <w:color w:val="000000"/>
          <w:sz w:val="32"/>
          <w:szCs w:val="32"/>
          <w:lang w:val="en-US"/>
        </w:rPr>
        <w:t>+</w:t>
      </w:r>
      <w:r>
        <w:rPr>
          <w:rFonts w:hint="eastAsia" w:ascii="仿宋_GB2312" w:eastAsia="仿宋_GB2312" w:cs="仿宋_GB2312"/>
          <w:color w:val="000000"/>
          <w:sz w:val="32"/>
          <w:szCs w:val="32"/>
          <w:lang w:eastAsia="zh-CN"/>
        </w:rPr>
        <w:t>子基金”运作模式，统筹区内政策性投资基金，打造资本与产业高效对接，构建国有资本与社会资本广泛参与的投融资平台，撬动社会资本助力我区产业发展。</w:t>
      </w:r>
      <w:r>
        <w:rPr>
          <w:rFonts w:hint="eastAsia" w:ascii="仿宋_GB2312" w:eastAsia="仿宋_GB2312" w:cs="仿宋_GB2312"/>
          <w:b/>
          <w:color w:val="000000"/>
          <w:sz w:val="32"/>
          <w:szCs w:val="32"/>
          <w:lang w:eastAsia="zh-CN"/>
        </w:rPr>
        <w:t>③加大资源、文化、旅游业。</w:t>
      </w:r>
      <w:r>
        <w:rPr>
          <w:rFonts w:hint="eastAsia" w:ascii="仿宋_GB2312" w:eastAsia="仿宋_GB2312" w:cs="仿宋_GB2312"/>
          <w:color w:val="000000"/>
          <w:sz w:val="32"/>
          <w:szCs w:val="32"/>
          <w:lang w:eastAsia="zh-CN"/>
        </w:rPr>
        <w:t>管理运营全区文化旅游资源，运用项目化运作模式，全力打造生态旅游文化。探索依托从化温泉等资源大力发展温泉文化旅游产业，依托特色小镇建设等资源大力发展乡村休闲文化旅游产业，参与承办区重大商务会展、学术论坛、以及重大公益性和经营性的文化旅游活动和体育赛事。</w:t>
      </w:r>
      <w:r>
        <w:rPr>
          <w:rFonts w:hint="eastAsia" w:ascii="仿宋_GB2312" w:eastAsia="仿宋_GB2312" w:cs="仿宋_GB2312"/>
          <w:b/>
          <w:color w:val="000000"/>
          <w:sz w:val="32"/>
          <w:szCs w:val="32"/>
          <w:lang w:eastAsia="zh-CN"/>
        </w:rPr>
        <w:t>④强化国有资产管理和运营效能。</w:t>
      </w:r>
      <w:r>
        <w:rPr>
          <w:rFonts w:hint="eastAsia" w:ascii="仿宋_GB2312" w:eastAsia="仿宋_GB2312" w:cs="仿宋_GB2312"/>
          <w:color w:val="000000"/>
          <w:sz w:val="32"/>
          <w:szCs w:val="32"/>
          <w:lang w:eastAsia="zh-CN"/>
        </w:rPr>
        <w:t>整合区属国有资产资源，承担区属重大产业投资、资产运营管理，通过投资、培育等方式，提升国资运作能力，撬动社会资本，共同致力于战略新兴产业发展。</w:t>
      </w:r>
      <w:r>
        <w:rPr>
          <w:rFonts w:hint="eastAsia" w:ascii="仿宋_GB2312" w:eastAsia="仿宋_GB2312" w:cs="仿宋_GB2312"/>
          <w:b/>
          <w:color w:val="000000"/>
          <w:sz w:val="32"/>
          <w:szCs w:val="32"/>
          <w:lang w:eastAsia="zh-CN"/>
        </w:rPr>
        <w:t>⑤提高土地开发利用效果。</w:t>
      </w:r>
      <w:r>
        <w:rPr>
          <w:rFonts w:hint="eastAsia" w:ascii="仿宋_GB2312" w:eastAsia="仿宋_GB2312" w:cs="仿宋_GB2312"/>
          <w:color w:val="000000"/>
          <w:sz w:val="32"/>
          <w:szCs w:val="32"/>
          <w:lang w:eastAsia="zh-CN"/>
        </w:rPr>
        <w:t>整合区内土地资源，按照集中优势，重点打造原则，推进区内土地开发利用，围绕区域开发建设和城市更新，强化工程建设服务能力，发挥自身在城市更新建设开发中积累的资源优势，为服务对象做好土地的利用与开发。</w:t>
      </w:r>
      <w:r>
        <w:rPr>
          <w:rFonts w:hint="eastAsia" w:ascii="仿宋_GB2312" w:eastAsia="仿宋_GB2312" w:cs="仿宋_GB2312"/>
          <w:b/>
          <w:color w:val="000000"/>
          <w:sz w:val="32"/>
          <w:szCs w:val="32"/>
          <w:lang w:eastAsia="zh-CN"/>
        </w:rPr>
        <w:t>⑥加快基础设施和公共服务配套设施建设业务</w:t>
      </w:r>
      <w:r>
        <w:rPr>
          <w:rFonts w:hint="eastAsia" w:ascii="仿宋_GB2312" w:eastAsia="仿宋_GB2312" w:cs="仿宋_GB2312"/>
          <w:color w:val="000000"/>
          <w:sz w:val="32"/>
          <w:szCs w:val="32"/>
          <w:lang w:eastAsia="zh-CN"/>
        </w:rPr>
        <w:t>。通过创新开发、投融资和运营管理模式，参与高技术产业园和明珠产业园的基础设施建设，以及市政道路等交通设施建设。</w:t>
      </w:r>
    </w:p>
    <w:p>
      <w:pPr>
        <w:pStyle w:val="4"/>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textAlignment w:val="auto"/>
        <w:outlineLvl w:val="9"/>
        <w:rPr>
          <w:rFonts w:hint="eastAsia" w:ascii="仿宋_GB2312" w:eastAsia="仿宋_GB2312" w:cs="仿宋_GB2312"/>
          <w:b/>
          <w:color w:val="000000"/>
          <w:sz w:val="32"/>
          <w:szCs w:val="32"/>
          <w:lang w:val="en-US"/>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pPr>
    </w:p>
    <w:sectPr>
      <w:pgSz w:w="12240" w:h="15840"/>
      <w:pgMar w:top="1440" w:right="1304" w:bottom="1440" w:left="1474"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Calibri">
    <w:panose1 w:val="020F0502020204030204"/>
    <w:charset w:val="01"/>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auto"/>
    <w:pitch w:val="default"/>
    <w:sig w:usb0="A10006FF" w:usb1="4000205B" w:usb2="0000001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方正楷体简体">
    <w:altName w:val="宋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77DC5"/>
    <w:rsid w:val="11C846C4"/>
    <w:rsid w:val="19B464A8"/>
    <w:rsid w:val="1B853979"/>
    <w:rsid w:val="3217734C"/>
    <w:rsid w:val="4B751577"/>
    <w:rsid w:val="4EC85B22"/>
    <w:rsid w:val="568D0071"/>
    <w:rsid w:val="57477DC5"/>
    <w:rsid w:val="5C092BBB"/>
    <w:rsid w:val="6D53502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customStyle="1" w:styleId="4">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2018-09-30T03:09:00Z</dcterms:created>
  <dc:creator>三水九虎</dc:creator>
  <cp:lastModifiedBy>办公室主任测试</cp:lastModifiedBy>
  <cp:lastPrinted>2019-01-08T08:26:00Z</cp:lastPrinted>
  <dcterms:modified xsi:type="dcterms:W3CDTF">2019-02-02T03:38:28Z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