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5A" w:rsidRDefault="00F4305A" w:rsidP="00F4305A">
      <w:pPr>
        <w:widowControl/>
        <w:spacing w:line="340" w:lineRule="exact"/>
        <w:jc w:val="left"/>
        <w:rPr>
          <w:rFonts w:ascii="仿宋" w:eastAsia="仿宋" w:hAnsi="仿宋"/>
          <w:color w:val="000000"/>
          <w:w w:val="85"/>
          <w:kern w:val="0"/>
          <w:sz w:val="32"/>
          <w:szCs w:val="32"/>
        </w:rPr>
      </w:pPr>
      <w:r>
        <w:rPr>
          <w:rFonts w:ascii="仿宋" w:eastAsia="仿宋" w:hAnsi="仿宋" w:hint="eastAsia"/>
          <w:color w:val="000000"/>
          <w:w w:val="85"/>
          <w:kern w:val="0"/>
          <w:sz w:val="32"/>
          <w:szCs w:val="32"/>
        </w:rPr>
        <w:t>附件1</w:t>
      </w:r>
    </w:p>
    <w:p w:rsidR="00F4305A" w:rsidRDefault="00F4305A" w:rsidP="00F4305A">
      <w:pPr>
        <w:spacing w:line="520" w:lineRule="exact"/>
        <w:jc w:val="center"/>
        <w:rPr>
          <w:rFonts w:ascii="仿宋" w:eastAsia="仿宋" w:hAnsi="仿宋" w:cs="宋体"/>
          <w:b/>
          <w:bCs/>
          <w:color w:val="000000"/>
          <w:kern w:val="36"/>
          <w:sz w:val="36"/>
          <w:szCs w:val="36"/>
        </w:rPr>
      </w:pPr>
      <w:bookmarkStart w:id="0" w:name="_GoBack"/>
      <w:r>
        <w:rPr>
          <w:rFonts w:ascii="仿宋" w:eastAsia="仿宋" w:hAnsi="仿宋" w:cs="宋体" w:hint="eastAsia"/>
          <w:b/>
          <w:bCs/>
          <w:color w:val="000000"/>
          <w:kern w:val="36"/>
          <w:sz w:val="36"/>
          <w:szCs w:val="36"/>
        </w:rPr>
        <w:t>金华市金东城乡社会事务发展有限公司人员招聘岗位表</w:t>
      </w:r>
    </w:p>
    <w:tbl>
      <w:tblPr>
        <w:tblW w:w="14800" w:type="dxa"/>
        <w:tblInd w:w="10" w:type="dxa"/>
        <w:tblLayout w:type="fixed"/>
        <w:tblLook w:val="04A0" w:firstRow="1" w:lastRow="0" w:firstColumn="1" w:lastColumn="0" w:noHBand="0" w:noVBand="1"/>
      </w:tblPr>
      <w:tblGrid>
        <w:gridCol w:w="848"/>
        <w:gridCol w:w="2300"/>
        <w:gridCol w:w="1140"/>
        <w:gridCol w:w="4865"/>
        <w:gridCol w:w="5647"/>
      </w:tblGrid>
      <w:tr w:rsidR="00F4305A" w:rsidTr="00EB2C18">
        <w:trPr>
          <w:trHeight w:val="835"/>
        </w:trPr>
        <w:tc>
          <w:tcPr>
            <w:tcW w:w="848" w:type="dxa"/>
            <w:tcBorders>
              <w:top w:val="single" w:sz="4" w:space="0" w:color="auto"/>
              <w:left w:val="single" w:sz="4" w:space="0" w:color="auto"/>
              <w:bottom w:val="single" w:sz="4" w:space="0" w:color="auto"/>
              <w:right w:val="single" w:sz="4" w:space="0" w:color="auto"/>
            </w:tcBorders>
            <w:vAlign w:val="center"/>
          </w:tcPr>
          <w:bookmarkEnd w:id="0"/>
          <w:p w:rsidR="00F4305A" w:rsidRDefault="00F4305A" w:rsidP="00EB2C18">
            <w:pPr>
              <w:widowControl/>
              <w:spacing w:line="340" w:lineRule="exact"/>
              <w:jc w:val="center"/>
              <w:rPr>
                <w:rFonts w:ascii="黑体" w:eastAsia="黑体" w:hAnsi="黑体"/>
                <w:color w:val="000000"/>
                <w:w w:val="85"/>
                <w:kern w:val="0"/>
                <w:sz w:val="28"/>
                <w:szCs w:val="28"/>
              </w:rPr>
            </w:pPr>
            <w:r>
              <w:rPr>
                <w:rFonts w:ascii="黑体" w:eastAsia="黑体" w:hAnsi="黑体" w:hint="eastAsia"/>
                <w:color w:val="000000"/>
                <w:w w:val="85"/>
                <w:kern w:val="0"/>
                <w:sz w:val="28"/>
                <w:szCs w:val="28"/>
              </w:rPr>
              <w:t>序号</w:t>
            </w:r>
          </w:p>
        </w:tc>
        <w:tc>
          <w:tcPr>
            <w:tcW w:w="2300" w:type="dxa"/>
            <w:tcBorders>
              <w:top w:val="single" w:sz="4" w:space="0" w:color="auto"/>
              <w:left w:val="nil"/>
              <w:bottom w:val="single" w:sz="4" w:space="0" w:color="auto"/>
              <w:right w:val="single" w:sz="4" w:space="0" w:color="auto"/>
            </w:tcBorders>
            <w:vAlign w:val="center"/>
          </w:tcPr>
          <w:p w:rsidR="00F4305A" w:rsidRDefault="00F4305A" w:rsidP="00EB2C18">
            <w:pPr>
              <w:widowControl/>
              <w:spacing w:line="340" w:lineRule="exact"/>
              <w:jc w:val="center"/>
              <w:rPr>
                <w:rFonts w:ascii="黑体" w:eastAsia="黑体" w:hAnsi="黑体"/>
                <w:color w:val="000000"/>
                <w:w w:val="85"/>
                <w:kern w:val="0"/>
                <w:sz w:val="28"/>
                <w:szCs w:val="28"/>
              </w:rPr>
            </w:pPr>
            <w:r>
              <w:rPr>
                <w:rFonts w:ascii="黑体" w:eastAsia="黑体" w:hAnsi="黑体" w:hint="eastAsia"/>
                <w:color w:val="000000"/>
                <w:w w:val="85"/>
                <w:kern w:val="0"/>
                <w:sz w:val="28"/>
                <w:szCs w:val="28"/>
              </w:rPr>
              <w:t>岗 位</w:t>
            </w:r>
          </w:p>
        </w:tc>
        <w:tc>
          <w:tcPr>
            <w:tcW w:w="1140" w:type="dxa"/>
            <w:tcBorders>
              <w:top w:val="single" w:sz="4" w:space="0" w:color="auto"/>
              <w:left w:val="nil"/>
              <w:bottom w:val="single" w:sz="4" w:space="0" w:color="auto"/>
              <w:right w:val="single" w:sz="4" w:space="0" w:color="auto"/>
            </w:tcBorders>
            <w:vAlign w:val="center"/>
          </w:tcPr>
          <w:p w:rsidR="00F4305A" w:rsidRDefault="00F4305A" w:rsidP="00EB2C18">
            <w:pPr>
              <w:widowControl/>
              <w:spacing w:line="340" w:lineRule="exact"/>
              <w:jc w:val="center"/>
              <w:rPr>
                <w:rFonts w:ascii="黑体" w:eastAsia="黑体" w:hAnsi="黑体"/>
                <w:color w:val="000000"/>
                <w:w w:val="85"/>
                <w:kern w:val="0"/>
                <w:sz w:val="28"/>
                <w:szCs w:val="28"/>
              </w:rPr>
            </w:pPr>
            <w:r>
              <w:rPr>
                <w:rFonts w:ascii="黑体" w:eastAsia="黑体" w:hAnsi="黑体" w:hint="eastAsia"/>
                <w:color w:val="000000"/>
                <w:w w:val="85"/>
                <w:kern w:val="0"/>
                <w:sz w:val="28"/>
                <w:szCs w:val="28"/>
              </w:rPr>
              <w:t>人数</w:t>
            </w:r>
          </w:p>
        </w:tc>
        <w:tc>
          <w:tcPr>
            <w:tcW w:w="4865" w:type="dxa"/>
            <w:tcBorders>
              <w:top w:val="single" w:sz="4" w:space="0" w:color="auto"/>
              <w:left w:val="nil"/>
              <w:bottom w:val="single" w:sz="4" w:space="0" w:color="auto"/>
              <w:right w:val="single" w:sz="4" w:space="0" w:color="auto"/>
            </w:tcBorders>
            <w:vAlign w:val="center"/>
          </w:tcPr>
          <w:p w:rsidR="00F4305A" w:rsidRDefault="00F4305A" w:rsidP="00EB2C18">
            <w:pPr>
              <w:widowControl/>
              <w:spacing w:line="340" w:lineRule="exact"/>
              <w:jc w:val="center"/>
              <w:rPr>
                <w:rFonts w:ascii="黑体" w:eastAsia="黑体" w:hAnsi="黑体"/>
                <w:color w:val="000000"/>
                <w:w w:val="85"/>
                <w:kern w:val="0"/>
                <w:sz w:val="28"/>
                <w:szCs w:val="28"/>
              </w:rPr>
            </w:pPr>
            <w:r>
              <w:rPr>
                <w:rFonts w:ascii="黑体" w:eastAsia="黑体" w:hAnsi="黑体" w:hint="eastAsia"/>
                <w:color w:val="000000"/>
                <w:w w:val="85"/>
                <w:kern w:val="0"/>
                <w:sz w:val="28"/>
                <w:szCs w:val="28"/>
              </w:rPr>
              <w:t>岗位要求</w:t>
            </w:r>
          </w:p>
        </w:tc>
        <w:tc>
          <w:tcPr>
            <w:tcW w:w="5647" w:type="dxa"/>
            <w:tcBorders>
              <w:top w:val="single" w:sz="4" w:space="0" w:color="auto"/>
              <w:left w:val="nil"/>
              <w:bottom w:val="single" w:sz="4" w:space="0" w:color="auto"/>
              <w:right w:val="single" w:sz="4" w:space="0" w:color="auto"/>
            </w:tcBorders>
            <w:vAlign w:val="center"/>
          </w:tcPr>
          <w:p w:rsidR="00F4305A" w:rsidRDefault="00F4305A" w:rsidP="00EB2C18">
            <w:pPr>
              <w:widowControl/>
              <w:spacing w:line="340" w:lineRule="exact"/>
              <w:jc w:val="center"/>
              <w:rPr>
                <w:rFonts w:ascii="黑体" w:eastAsia="黑体" w:hAnsi="黑体"/>
                <w:color w:val="000000"/>
                <w:w w:val="85"/>
                <w:kern w:val="0"/>
                <w:sz w:val="28"/>
                <w:szCs w:val="28"/>
              </w:rPr>
            </w:pPr>
            <w:r>
              <w:rPr>
                <w:rFonts w:ascii="黑体" w:eastAsia="黑体" w:hAnsi="黑体" w:hint="eastAsia"/>
                <w:color w:val="000000"/>
                <w:w w:val="85"/>
                <w:kern w:val="0"/>
                <w:sz w:val="28"/>
                <w:szCs w:val="28"/>
              </w:rPr>
              <w:t>备   注</w:t>
            </w:r>
          </w:p>
        </w:tc>
      </w:tr>
      <w:tr w:rsidR="00F4305A" w:rsidTr="00EB2C18">
        <w:trPr>
          <w:trHeight w:val="2005"/>
        </w:trPr>
        <w:tc>
          <w:tcPr>
            <w:tcW w:w="848" w:type="dxa"/>
            <w:tcBorders>
              <w:top w:val="nil"/>
              <w:left w:val="single" w:sz="4" w:space="0" w:color="auto"/>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color w:val="000000"/>
                <w:w w:val="85"/>
                <w:kern w:val="0"/>
                <w:sz w:val="28"/>
                <w:szCs w:val="28"/>
              </w:rPr>
              <w:t>1</w:t>
            </w:r>
          </w:p>
        </w:tc>
        <w:tc>
          <w:tcPr>
            <w:tcW w:w="230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综合管理部经理</w:t>
            </w:r>
          </w:p>
        </w:tc>
        <w:tc>
          <w:tcPr>
            <w:tcW w:w="114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1</w:t>
            </w:r>
          </w:p>
        </w:tc>
        <w:tc>
          <w:tcPr>
            <w:tcW w:w="4865" w:type="dxa"/>
            <w:tcBorders>
              <w:top w:val="nil"/>
              <w:left w:val="nil"/>
              <w:bottom w:val="single" w:sz="4" w:space="0" w:color="auto"/>
              <w:right w:val="single" w:sz="4" w:space="0" w:color="auto"/>
            </w:tcBorders>
            <w:vAlign w:val="center"/>
          </w:tcPr>
          <w:p w:rsidR="00F4305A" w:rsidRDefault="00F4305A" w:rsidP="00F4305A">
            <w:pPr>
              <w:widowControl/>
              <w:numPr>
                <w:ilvl w:val="0"/>
                <w:numId w:val="1"/>
              </w:numPr>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汉语言、文秘、新闻等相关专业本科及以上学历；</w:t>
            </w:r>
          </w:p>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2</w:t>
            </w:r>
            <w:r>
              <w:rPr>
                <w:rFonts w:ascii="仿宋" w:eastAsia="仿宋" w:hAnsi="仿宋"/>
                <w:color w:val="000000"/>
                <w:w w:val="85"/>
                <w:kern w:val="0"/>
                <w:sz w:val="28"/>
                <w:szCs w:val="28"/>
              </w:rPr>
              <w:t>.3</w:t>
            </w:r>
            <w:r>
              <w:rPr>
                <w:rFonts w:ascii="仿宋" w:eastAsia="仿宋" w:hAnsi="仿宋" w:hint="eastAsia"/>
                <w:color w:val="000000"/>
                <w:w w:val="85"/>
                <w:kern w:val="0"/>
                <w:sz w:val="28"/>
                <w:szCs w:val="28"/>
              </w:rPr>
              <w:t>年及以上文字综合、新闻采编、行政管理等工作经历；</w:t>
            </w:r>
            <w:r>
              <w:rPr>
                <w:rFonts w:ascii="仿宋" w:eastAsia="仿宋" w:hAnsi="仿宋"/>
                <w:color w:val="000000"/>
                <w:w w:val="85"/>
                <w:kern w:val="0"/>
                <w:sz w:val="28"/>
                <w:szCs w:val="28"/>
              </w:rPr>
              <w:t xml:space="preserve">                                                                             </w:t>
            </w:r>
            <w:r>
              <w:rPr>
                <w:rFonts w:ascii="仿宋" w:eastAsia="仿宋" w:hAnsi="仿宋" w:hint="eastAsia"/>
                <w:color w:val="000000"/>
                <w:w w:val="85"/>
                <w:kern w:val="0"/>
                <w:sz w:val="28"/>
                <w:szCs w:val="28"/>
              </w:rPr>
              <w:t>3</w:t>
            </w:r>
            <w:r>
              <w:rPr>
                <w:rFonts w:ascii="仿宋" w:eastAsia="仿宋" w:hAnsi="仿宋"/>
                <w:color w:val="000000"/>
                <w:w w:val="85"/>
                <w:kern w:val="0"/>
                <w:sz w:val="28"/>
                <w:szCs w:val="28"/>
              </w:rPr>
              <w:t>.</w:t>
            </w:r>
            <w:r>
              <w:rPr>
                <w:rFonts w:ascii="仿宋" w:eastAsia="仿宋" w:hAnsi="仿宋" w:hint="eastAsia"/>
                <w:color w:val="000000"/>
                <w:w w:val="85"/>
                <w:kern w:val="0"/>
                <w:sz w:val="28"/>
                <w:szCs w:val="28"/>
              </w:rPr>
              <w:t>具有较强文字功底、公文写作</w:t>
            </w:r>
            <w:r>
              <w:rPr>
                <w:rFonts w:ascii="仿宋" w:eastAsia="仿宋" w:hAnsi="仿宋" w:hint="eastAsia"/>
                <w:color w:val="000000"/>
                <w:spacing w:val="-6"/>
                <w:w w:val="85"/>
                <w:kern w:val="0"/>
                <w:sz w:val="28"/>
                <w:szCs w:val="28"/>
              </w:rPr>
              <w:t>和语言表达能力，</w:t>
            </w:r>
            <w:r>
              <w:rPr>
                <w:rFonts w:ascii="仿宋" w:eastAsia="仿宋" w:hAnsi="仿宋" w:hint="eastAsia"/>
                <w:color w:val="000000"/>
                <w:w w:val="85"/>
                <w:kern w:val="0"/>
                <w:sz w:val="28"/>
                <w:szCs w:val="28"/>
              </w:rPr>
              <w:t>能熟练操作</w:t>
            </w:r>
            <w:r>
              <w:rPr>
                <w:rFonts w:ascii="仿宋" w:eastAsia="仿宋" w:hAnsi="仿宋"/>
                <w:color w:val="000000"/>
                <w:w w:val="85"/>
                <w:kern w:val="0"/>
                <w:sz w:val="28"/>
                <w:szCs w:val="28"/>
              </w:rPr>
              <w:t>office</w:t>
            </w:r>
            <w:r>
              <w:rPr>
                <w:rFonts w:ascii="仿宋" w:eastAsia="仿宋" w:hAnsi="仿宋" w:hint="eastAsia"/>
                <w:color w:val="000000"/>
                <w:w w:val="85"/>
                <w:kern w:val="0"/>
                <w:sz w:val="28"/>
                <w:szCs w:val="28"/>
              </w:rPr>
              <w:t>办公软件。</w:t>
            </w:r>
            <w:r>
              <w:rPr>
                <w:rFonts w:ascii="仿宋" w:eastAsia="仿宋" w:hAnsi="仿宋"/>
                <w:color w:val="000000"/>
                <w:w w:val="85"/>
                <w:kern w:val="0"/>
                <w:sz w:val="28"/>
                <w:szCs w:val="28"/>
              </w:rPr>
              <w:t xml:space="preserve">                                                </w:t>
            </w:r>
          </w:p>
        </w:tc>
        <w:tc>
          <w:tcPr>
            <w:tcW w:w="5647" w:type="dxa"/>
            <w:tcBorders>
              <w:top w:val="nil"/>
              <w:left w:val="single" w:sz="4" w:space="0" w:color="auto"/>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1.在大型国企或行政事业单位从事过文秘岗位的优先考虑；</w:t>
            </w:r>
          </w:p>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2.在省级及以上报刊、杂志或期刊上发表过2篇及以上作品的优先考虑。</w:t>
            </w:r>
          </w:p>
        </w:tc>
      </w:tr>
      <w:tr w:rsidR="00F4305A" w:rsidTr="00EB2C18">
        <w:trPr>
          <w:trHeight w:val="1740"/>
        </w:trPr>
        <w:tc>
          <w:tcPr>
            <w:tcW w:w="848" w:type="dxa"/>
            <w:tcBorders>
              <w:top w:val="nil"/>
              <w:left w:val="single" w:sz="4" w:space="0" w:color="auto"/>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2</w:t>
            </w:r>
          </w:p>
        </w:tc>
        <w:tc>
          <w:tcPr>
            <w:tcW w:w="230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项目管理部经理</w:t>
            </w:r>
          </w:p>
        </w:tc>
        <w:tc>
          <w:tcPr>
            <w:tcW w:w="114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1</w:t>
            </w:r>
          </w:p>
        </w:tc>
        <w:tc>
          <w:tcPr>
            <w:tcW w:w="4865"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1.工民建、土木工程、工程管理等相关专业本科及以上学历；</w:t>
            </w:r>
          </w:p>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2.具有工程师及以上职称；</w:t>
            </w:r>
            <w:r>
              <w:rPr>
                <w:rFonts w:ascii="仿宋" w:eastAsia="仿宋" w:hAnsi="仿宋"/>
                <w:color w:val="000000"/>
                <w:w w:val="85"/>
                <w:kern w:val="0"/>
                <w:sz w:val="28"/>
                <w:szCs w:val="28"/>
              </w:rPr>
              <w:t xml:space="preserve">                                        </w:t>
            </w:r>
            <w:r>
              <w:rPr>
                <w:rFonts w:ascii="仿宋" w:eastAsia="仿宋" w:hAnsi="仿宋" w:hint="eastAsia"/>
                <w:color w:val="000000"/>
                <w:w w:val="85"/>
                <w:kern w:val="0"/>
                <w:sz w:val="28"/>
                <w:szCs w:val="28"/>
              </w:rPr>
              <w:t>3</w:t>
            </w:r>
            <w:r>
              <w:rPr>
                <w:rFonts w:ascii="仿宋" w:eastAsia="仿宋" w:hAnsi="仿宋"/>
                <w:color w:val="000000"/>
                <w:w w:val="85"/>
                <w:kern w:val="0"/>
                <w:sz w:val="28"/>
                <w:szCs w:val="28"/>
              </w:rPr>
              <w:t>.</w:t>
            </w:r>
            <w:r>
              <w:rPr>
                <w:rFonts w:ascii="仿宋" w:eastAsia="仿宋" w:hAnsi="仿宋" w:hint="eastAsia"/>
                <w:color w:val="000000"/>
                <w:w w:val="85"/>
                <w:kern w:val="0"/>
                <w:sz w:val="28"/>
                <w:szCs w:val="28"/>
              </w:rPr>
              <w:t>实际从事</w:t>
            </w:r>
            <w:r>
              <w:rPr>
                <w:rFonts w:ascii="仿宋" w:eastAsia="仿宋" w:hAnsi="仿宋" w:hint="eastAsia"/>
                <w:color w:val="000000"/>
                <w:spacing w:val="-6"/>
                <w:w w:val="85"/>
                <w:kern w:val="0"/>
                <w:sz w:val="28"/>
                <w:szCs w:val="28"/>
              </w:rPr>
              <w:t>工程项目管理</w:t>
            </w:r>
            <w:r>
              <w:rPr>
                <w:rFonts w:ascii="仿宋" w:eastAsia="仿宋" w:hAnsi="仿宋"/>
                <w:color w:val="000000"/>
                <w:spacing w:val="-6"/>
                <w:w w:val="85"/>
                <w:kern w:val="0"/>
                <w:sz w:val="28"/>
                <w:szCs w:val="28"/>
              </w:rPr>
              <w:t>5</w:t>
            </w:r>
            <w:r>
              <w:rPr>
                <w:rFonts w:ascii="仿宋" w:eastAsia="仿宋" w:hAnsi="仿宋" w:hint="eastAsia"/>
                <w:color w:val="000000"/>
                <w:spacing w:val="-6"/>
                <w:w w:val="85"/>
                <w:kern w:val="0"/>
                <w:sz w:val="28"/>
                <w:szCs w:val="28"/>
              </w:rPr>
              <w:t>年及以上，并具备丰富的管理经验。</w:t>
            </w:r>
            <w:r>
              <w:rPr>
                <w:rFonts w:ascii="仿宋" w:eastAsia="仿宋" w:hAnsi="仿宋"/>
                <w:color w:val="000000"/>
                <w:w w:val="85"/>
                <w:kern w:val="0"/>
                <w:sz w:val="28"/>
                <w:szCs w:val="28"/>
              </w:rPr>
              <w:t xml:space="preserve">                         </w:t>
            </w:r>
          </w:p>
        </w:tc>
        <w:tc>
          <w:tcPr>
            <w:tcW w:w="5647" w:type="dxa"/>
            <w:tcBorders>
              <w:top w:val="single" w:sz="4" w:space="0" w:color="auto"/>
              <w:left w:val="single" w:sz="4" w:space="0" w:color="auto"/>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1.担任工程项目经理并实际参与项目建设管理的优先考虑；</w:t>
            </w:r>
          </w:p>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2.具备相关专业高级工程师及以上职称或具有一级建造师证的优先考虑。</w:t>
            </w:r>
          </w:p>
        </w:tc>
      </w:tr>
      <w:tr w:rsidR="00F4305A" w:rsidTr="00EB2C18">
        <w:trPr>
          <w:trHeight w:val="90"/>
        </w:trPr>
        <w:tc>
          <w:tcPr>
            <w:tcW w:w="848" w:type="dxa"/>
            <w:tcBorders>
              <w:top w:val="nil"/>
              <w:left w:val="single" w:sz="4" w:space="0" w:color="auto"/>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3</w:t>
            </w:r>
          </w:p>
        </w:tc>
        <w:tc>
          <w:tcPr>
            <w:tcW w:w="230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项目管理部</w:t>
            </w:r>
          </w:p>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工作人员</w:t>
            </w:r>
          </w:p>
        </w:tc>
        <w:tc>
          <w:tcPr>
            <w:tcW w:w="114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1</w:t>
            </w:r>
          </w:p>
        </w:tc>
        <w:tc>
          <w:tcPr>
            <w:tcW w:w="4865" w:type="dxa"/>
            <w:tcBorders>
              <w:top w:val="nil"/>
              <w:left w:val="nil"/>
              <w:bottom w:val="single" w:sz="4" w:space="0" w:color="auto"/>
              <w:right w:val="single" w:sz="4" w:space="0" w:color="auto"/>
            </w:tcBorders>
            <w:vAlign w:val="center"/>
          </w:tcPr>
          <w:p w:rsidR="00F4305A" w:rsidRDefault="00F4305A" w:rsidP="00F4305A">
            <w:pPr>
              <w:widowControl/>
              <w:numPr>
                <w:ilvl w:val="0"/>
                <w:numId w:val="2"/>
              </w:numPr>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工民建、土木工程、工程管理等相关专业专科及以上学历；</w:t>
            </w:r>
          </w:p>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2.目前从事工程项目管理工作并具备3年及以上工作经历。</w:t>
            </w:r>
          </w:p>
        </w:tc>
        <w:tc>
          <w:tcPr>
            <w:tcW w:w="5647" w:type="dxa"/>
            <w:tcBorders>
              <w:top w:val="single" w:sz="4" w:space="0" w:color="auto"/>
              <w:left w:val="single" w:sz="4" w:space="0" w:color="auto"/>
              <w:bottom w:val="single" w:sz="4" w:space="0" w:color="000000"/>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实际从事工程项目管理10年及以上，具备丰富管理经验并能提供证明材料的，学历可适当放宽。</w:t>
            </w:r>
          </w:p>
        </w:tc>
      </w:tr>
      <w:tr w:rsidR="00F4305A" w:rsidTr="00EB2C18">
        <w:trPr>
          <w:trHeight w:val="805"/>
        </w:trPr>
        <w:tc>
          <w:tcPr>
            <w:tcW w:w="848" w:type="dxa"/>
            <w:tcBorders>
              <w:top w:val="nil"/>
              <w:left w:val="single" w:sz="4" w:space="0" w:color="auto"/>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4</w:t>
            </w:r>
          </w:p>
        </w:tc>
        <w:tc>
          <w:tcPr>
            <w:tcW w:w="230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资产管理（运营）部工作人员</w:t>
            </w:r>
          </w:p>
        </w:tc>
        <w:tc>
          <w:tcPr>
            <w:tcW w:w="1140"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center"/>
              <w:rPr>
                <w:rFonts w:ascii="仿宋" w:eastAsia="仿宋" w:hAnsi="仿宋"/>
                <w:color w:val="000000"/>
                <w:w w:val="85"/>
                <w:kern w:val="0"/>
                <w:sz w:val="28"/>
                <w:szCs w:val="28"/>
              </w:rPr>
            </w:pPr>
            <w:r>
              <w:rPr>
                <w:rFonts w:ascii="仿宋" w:eastAsia="仿宋" w:hAnsi="仿宋" w:hint="eastAsia"/>
                <w:color w:val="000000"/>
                <w:w w:val="85"/>
                <w:kern w:val="0"/>
                <w:sz w:val="28"/>
                <w:szCs w:val="28"/>
              </w:rPr>
              <w:t>1</w:t>
            </w:r>
          </w:p>
        </w:tc>
        <w:tc>
          <w:tcPr>
            <w:tcW w:w="4865" w:type="dxa"/>
            <w:tcBorders>
              <w:top w:val="nil"/>
              <w:left w:val="nil"/>
              <w:bottom w:val="single" w:sz="4" w:space="0" w:color="auto"/>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市场营销、财务管理和法律等专业专科及以上学历。</w:t>
            </w:r>
          </w:p>
        </w:tc>
        <w:tc>
          <w:tcPr>
            <w:tcW w:w="5647" w:type="dxa"/>
            <w:tcBorders>
              <w:top w:val="nil"/>
              <w:left w:val="single" w:sz="4" w:space="0" w:color="auto"/>
              <w:bottom w:val="single" w:sz="4" w:space="0" w:color="000000"/>
              <w:right w:val="single" w:sz="4" w:space="0" w:color="auto"/>
            </w:tcBorders>
            <w:vAlign w:val="center"/>
          </w:tcPr>
          <w:p w:rsidR="00F4305A" w:rsidRDefault="00F4305A" w:rsidP="00EB2C18">
            <w:pPr>
              <w:widowControl/>
              <w:spacing w:line="340" w:lineRule="exact"/>
              <w:jc w:val="left"/>
              <w:rPr>
                <w:rFonts w:ascii="仿宋" w:eastAsia="仿宋" w:hAnsi="仿宋"/>
                <w:color w:val="000000"/>
                <w:w w:val="85"/>
                <w:kern w:val="0"/>
                <w:sz w:val="28"/>
                <w:szCs w:val="28"/>
              </w:rPr>
            </w:pPr>
            <w:r>
              <w:rPr>
                <w:rFonts w:ascii="仿宋" w:eastAsia="仿宋" w:hAnsi="仿宋" w:hint="eastAsia"/>
                <w:color w:val="000000"/>
                <w:w w:val="85"/>
                <w:kern w:val="0"/>
                <w:sz w:val="28"/>
                <w:szCs w:val="28"/>
              </w:rPr>
              <w:t>从事招标代理、资产管理3年及以上工作经历的优先考虑。</w:t>
            </w:r>
          </w:p>
        </w:tc>
      </w:tr>
    </w:tbl>
    <w:p w:rsidR="00F4305A" w:rsidRDefault="00F4305A" w:rsidP="00F4305A">
      <w:pPr>
        <w:spacing w:line="600" w:lineRule="exact"/>
        <w:jc w:val="center"/>
        <w:rPr>
          <w:rFonts w:ascii="方正小标宋简体" w:eastAsia="方正小标宋简体" w:hAnsi="宋体" w:cs="宋体"/>
          <w:color w:val="000000"/>
          <w:kern w:val="0"/>
          <w:sz w:val="36"/>
          <w:szCs w:val="36"/>
        </w:rPr>
      </w:pPr>
    </w:p>
    <w:p w:rsidR="00F4305A" w:rsidRDefault="00F4305A" w:rsidP="00F4305A">
      <w:pPr>
        <w:spacing w:line="520" w:lineRule="exact"/>
        <w:jc w:val="center"/>
        <w:rPr>
          <w:rFonts w:ascii="仿宋" w:eastAsia="仿宋" w:hAnsi="仿宋" w:cs="宋体"/>
          <w:color w:val="000000"/>
          <w:kern w:val="36"/>
          <w:sz w:val="36"/>
          <w:szCs w:val="36"/>
        </w:rPr>
        <w:sectPr w:rsidR="00F4305A">
          <w:pgSz w:w="16838" w:h="11906" w:orient="landscape"/>
          <w:pgMar w:top="1587" w:right="1587" w:bottom="1247" w:left="1304" w:header="851" w:footer="992" w:gutter="0"/>
          <w:cols w:space="0"/>
          <w:docGrid w:type="lines" w:linePitch="312"/>
        </w:sectPr>
      </w:pPr>
    </w:p>
    <w:p w:rsidR="00CC53F8" w:rsidRPr="00F4305A" w:rsidRDefault="00CC53F8" w:rsidP="00F4305A"/>
    <w:sectPr w:rsidR="00CC53F8" w:rsidRPr="00F43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roma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D13E81"/>
    <w:multiLevelType w:val="singleLevel"/>
    <w:tmpl w:val="DAD13E81"/>
    <w:lvl w:ilvl="0">
      <w:start w:val="1"/>
      <w:numFmt w:val="decimal"/>
      <w:lvlText w:val="%1."/>
      <w:lvlJc w:val="left"/>
      <w:pPr>
        <w:tabs>
          <w:tab w:val="left" w:pos="312"/>
        </w:tabs>
      </w:pPr>
    </w:lvl>
  </w:abstractNum>
  <w:abstractNum w:abstractNumId="1" w15:restartNumberingAfterBreak="0">
    <w:nsid w:val="F6B9FBDD"/>
    <w:multiLevelType w:val="singleLevel"/>
    <w:tmpl w:val="F6B9FBDD"/>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A"/>
    <w:rsid w:val="00CC53F8"/>
    <w:rsid w:val="00F4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6DADF-51BC-444E-A482-3BA70DB8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05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徐梦婵</dc:creator>
  <cp:keywords/>
  <dc:description/>
  <cp:lastModifiedBy>徐梦婵</cp:lastModifiedBy>
  <cp:revision>1</cp:revision>
  <dcterms:created xsi:type="dcterms:W3CDTF">2019-01-16T03:15:00Z</dcterms:created>
  <dcterms:modified xsi:type="dcterms:W3CDTF">2019-01-16T03:15:00Z</dcterms:modified>
</cp:coreProperties>
</file>