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AE" w:rsidRDefault="000276AE" w:rsidP="000276AE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附件三</w:t>
      </w:r>
    </w:p>
    <w:p w:rsidR="000276AE" w:rsidRDefault="000276AE" w:rsidP="000276AE">
      <w:pPr>
        <w:widowControl/>
        <w:spacing w:line="400" w:lineRule="exact"/>
        <w:jc w:val="center"/>
        <w:rPr>
          <w:rFonts w:hint="eastAsia"/>
          <w:b/>
          <w:bCs/>
          <w:color w:val="000000"/>
          <w:w w:val="9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w w:val="90"/>
          <w:kern w:val="0"/>
          <w:sz w:val="32"/>
          <w:szCs w:val="32"/>
        </w:rPr>
        <w:t>2019</w:t>
      </w:r>
      <w:r>
        <w:rPr>
          <w:rFonts w:hint="eastAsia"/>
          <w:b/>
          <w:bCs/>
          <w:color w:val="000000"/>
          <w:w w:val="90"/>
          <w:kern w:val="0"/>
          <w:sz w:val="32"/>
          <w:szCs w:val="32"/>
        </w:rPr>
        <w:t>年温州市高新智慧城市投资开发有限公司编外人员招聘</w:t>
      </w:r>
    </w:p>
    <w:p w:rsidR="000276AE" w:rsidRDefault="000276AE" w:rsidP="000276AE">
      <w:pPr>
        <w:spacing w:line="540" w:lineRule="exact"/>
        <w:jc w:val="center"/>
        <w:rPr>
          <w:rFonts w:hint="eastAsia"/>
          <w:b/>
          <w:bCs/>
          <w:color w:val="00000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kern w:val="0"/>
          <w:sz w:val="32"/>
          <w:szCs w:val="32"/>
        </w:rPr>
        <w:t>专业资格审查办法</w:t>
      </w:r>
    </w:p>
    <w:p w:rsidR="000276AE" w:rsidRDefault="000276AE" w:rsidP="000276AE">
      <w:pPr>
        <w:spacing w:line="54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0276AE" w:rsidRDefault="000276AE" w:rsidP="000276AE">
      <w:pPr>
        <w:spacing w:line="54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2019年温州市高新智慧城市投资开发有限公司编外人员专业（职位）报名资格审查的原则是，</w:t>
      </w:r>
      <w:r>
        <w:rPr>
          <w:rFonts w:ascii="仿宋_GB2312" w:eastAsia="仿宋_GB2312" w:hAnsi="仿宋" w:cs="仿宋" w:hint="eastAsia"/>
          <w:bCs/>
          <w:sz w:val="30"/>
          <w:szCs w:val="30"/>
        </w:rPr>
        <w:t>招录机关应本着“相近、相似”和“宜宽不宜窄，有利于人才选拔”的原则进行专业条件审核；目录中或报考者学历学位证书中的专业涉及括号“（）”、“和与”或“所学方向”的，以及境外留学人员所学专业（须教育部中国留学服务中心）未列在目录中的，可根据高校专业设置的实际情况予以从宽认定</w:t>
      </w:r>
      <w:r>
        <w:rPr>
          <w:rFonts w:ascii="仿宋_GB2312" w:eastAsia="仿宋_GB2312" w:hint="eastAsia"/>
          <w:color w:val="000000"/>
          <w:sz w:val="30"/>
          <w:szCs w:val="30"/>
        </w:rPr>
        <w:t>；2019年普通高校应届毕业生，依据学校学习专业进行资格审查。</w:t>
      </w:r>
    </w:p>
    <w:p w:rsidR="000276AE" w:rsidRDefault="000276AE" w:rsidP="000276AE">
      <w:pPr>
        <w:spacing w:line="540" w:lineRule="exact"/>
        <w:jc w:val="center"/>
        <w:rPr>
          <w:rFonts w:hint="eastAsia"/>
          <w:b/>
          <w:bCs/>
          <w:color w:val="00000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kern w:val="0"/>
          <w:sz w:val="32"/>
          <w:szCs w:val="32"/>
        </w:rPr>
        <w:t>一、“计算机”招考专业（职位）</w:t>
      </w:r>
    </w:p>
    <w:p w:rsidR="000276AE" w:rsidRDefault="000276AE" w:rsidP="000276AE">
      <w:pPr>
        <w:spacing w:line="54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电子信息科学类：电子信息科学与技术、电子信息科学与工程、电子工程与自动化、信息安全、信息科学技术、电子信息技术、应用电子技术教育、电子学与信息系统、微电子学和固体电子学、微电子学、信号与信息处理、计算机信息、信息管理系统、科学系统与信息管理、信息管理、计算机与信息科学、信息管理技术与应用、电子信息工程教育、电机电子工程、电子商务工程、电子科学与技术电路与系统、信息技术应用与管理、计算机信息系统、光信息科学与技术、计算机信息管理、电路与系统、电子信息工程、电子信息技术与仪器、信息技术和信息管理、信息管理与信息系统、信息系统、信息技术、计算与信息科学、信息与计算科学（数理金融方向）、计算机科学与技术（电力企业信息化）、数学和信息学、电子信息工程（教育）、计算机信息与管理、</w:t>
      </w:r>
      <w:r>
        <w:rPr>
          <w:rFonts w:ascii="仿宋_GB2312" w:eastAsia="仿宋_GB2312" w:hint="eastAsia"/>
          <w:color w:val="000000"/>
          <w:sz w:val="30"/>
          <w:szCs w:val="30"/>
        </w:rPr>
        <w:lastRenderedPageBreak/>
        <w:t>通讯与信息技术应用、微电子、微电子学与固体电子学、计算机与信息管理、电子科学与技术（微电子技术）、物理电子学、电子学、电子信息技术及仪器、信息安全技术、信息系统管理、信息与技术科学、电子科学与技术（LED和LCD显示技术）、信息管理与信息系统（日语强化方向）、通信与信息系统、电子与通信工程、</w:t>
      </w:r>
      <w:r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电子科学与技术、电子与通信工程、信息与计算科学、通信工程、信息交流技术、信息与计算科学（数据金融方向）、通信与信息系统管理</w:t>
      </w:r>
      <w:r>
        <w:rPr>
          <w:rFonts w:ascii="仿宋_GB2312" w:eastAsia="仿宋_GB2312" w:hint="eastAsia"/>
          <w:color w:val="000000"/>
          <w:sz w:val="30"/>
          <w:szCs w:val="30"/>
        </w:rPr>
        <w:t>等。</w:t>
      </w:r>
    </w:p>
    <w:p w:rsidR="000276AE" w:rsidRDefault="000276AE" w:rsidP="000276AE">
      <w:pPr>
        <w:spacing w:line="54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电气信息类：电子信息工程、电子科学与技术、软件工程、软件技术、计算机软件与理论、计算机系统结构、计算机软件设计、计算机软件技术与应用、软件编码与测试、计算机软件与网络应用、网络工程、计算机软件、通信工程、光电信息工程、广播电视工程、电气工程及其自动化、电气工程与自动化、自动化、通信与信息系统、工业自动化、信息与计算科学、计算机信息技术与管理、信息工程、应用电子技术、信息显示与光电技术、管理信息系统、通信工程信息对抗技术、电子信息科学与技术通信、</w:t>
      </w:r>
      <w:r>
        <w:rPr>
          <w:rFonts w:eastAsia="仿宋_GB2312"/>
          <w:color w:val="000000"/>
          <w:sz w:val="30"/>
          <w:szCs w:val="30"/>
        </w:rPr>
        <w:t> </w:t>
      </w:r>
      <w:r>
        <w:rPr>
          <w:rFonts w:ascii="仿宋_GB2312" w:eastAsia="仿宋_GB2312" w:hint="eastAsia"/>
          <w:color w:val="000000"/>
          <w:sz w:val="30"/>
          <w:szCs w:val="30"/>
        </w:rPr>
        <w:t>计算机通讯与技术 、通信与无线网络、卫星通信、检测技术与自动化装置、信息与信息处理、模式识别与智能系统、控制理论与控制工程、计算机和信息科学、电子与通信工程、光学工程、信息与通信工程、系统理论、嵌入式系统、计算机通信工程、计算机软件工程、计算机控制、集成电路工程、系统分析与集成、计算机+自动化、计算机应用网络工程、计算机应用网络、电气工程自动化、电气自动化、计算机网络、计算机网络工程、信息工程（通信工程）、电子科学与技术（光电方向）、通信网络、生产过程自动化技术、电气工程及其自动化（师范）、自动化（汽</w:t>
      </w:r>
      <w:r>
        <w:rPr>
          <w:rFonts w:ascii="仿宋_GB2312" w:eastAsia="仿宋_GB2312" w:hint="eastAsia"/>
          <w:color w:val="000000"/>
          <w:sz w:val="30"/>
          <w:szCs w:val="30"/>
        </w:rPr>
        <w:lastRenderedPageBreak/>
        <w:t>车电子工程）（中美合作）、计算机电信科技、电子信息工程（通信工程）、自动化、电气工程、电气工程及其自动化（计算机科学与技术）、集成电路设计与集成系统、应用电子、光电子技术科学、自动化、信号与信息处理、自动化（网络技术）、</w:t>
      </w:r>
      <w:r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电气工程及其自动化（输电线路方向）、应用物理学（光电信息技术）</w:t>
      </w:r>
      <w:r>
        <w:rPr>
          <w:rFonts w:ascii="仿宋_GB2312" w:eastAsia="仿宋_GB2312" w:hint="eastAsia"/>
          <w:color w:val="000000"/>
          <w:sz w:val="30"/>
          <w:szCs w:val="30"/>
        </w:rPr>
        <w:t>等。</w:t>
      </w:r>
    </w:p>
    <w:p w:rsidR="000276AE" w:rsidRDefault="000276AE" w:rsidP="000276AE">
      <w:pPr>
        <w:spacing w:line="52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计算机及应用类：计算机技术及应用、计算机科学教育、计算机现代教育、计算机科学与技术、计算机科学技术、计算机器件及设备、空间信息与数字技术、信息对抗技术、信息管理与信息系统、计算机信息管理与信息系统、信息资源管理、信息管理与技术、电子信息、电子商务、电子应用、计算机应用、计算机科学、计算机科学与应用、计算机科学技术与应用、计算机应用与维护、计算机技术与教育、计算机数控、计算机信息管理、计算机网络、计算机网络技术、信息与计算科学、电子工程、计算机应用技术、计算机电子工程、经济信息管理与计算机应用、自动化控制、光信息科学与技术、信息学、计算机软件开发与理论、广播电视工程、计算机通信、智能科学与技术、网络工程、网络系统管理、计算机辅助设计与制造、计算机图形图像技术、计算机多媒体运用技术、多媒体计算机、控制理论与控制工程、电子技术与科学、信息与计算机科学、自动控制与控制工程、运筹学与控制论、计算机科学与教育、计算机教育、数字与媒体技术、数字媒体技术、计算机与数字媒体技术、计算机科学与技术（电力企业信息化）、计算机技术、计算机应用与技术、计算机（计算机软件）、计算机科学与技术（师范）、计算机科学与技术（电子商务）、计算机科学与技术（软件工程方向）、计算机科学与技术（职教师资）、计算机与科学技术、计算机、电脑学、计算机</w:t>
      </w:r>
      <w:r>
        <w:rPr>
          <w:rFonts w:ascii="仿宋_GB2312" w:eastAsia="仿宋_GB2312" w:hint="eastAsia"/>
          <w:color w:val="000000"/>
          <w:sz w:val="30"/>
          <w:szCs w:val="30"/>
        </w:rPr>
        <w:lastRenderedPageBreak/>
        <w:t>科学与技术教育、企业计算机方法应用(计算机及应用类)、计算机及应用、网络系统和电子商务、控制工程、电子信息工程、计算机软件与理论、计算数学及其应用软件、数字媒体与技术、电子信息工程（通信工程）、通信工程（计算机通信）、计算机科学和技术（网络工程方向）、计算机科学与技术（软件工程）、电子信息工程技术、计算机应用技术（动漫方向）、软件技术（增值业务）、计算机应用软件开发、计算机与多媒体技术、计算机网络技术、计算机应用及维护、经济管理与计算机应用、计算机及其应用、图形图像制作、计算机图形图像制作、软件工程、电子科学与技术、软件技术及其应用、计算机应用软件、计算机科学与技术（软件工程）、信息与计算科学（计算机信息管理）、计算机科学与技术（中法合作）、数字媒体、计算机科学与技术（中澳联合培养）、计算机软件与理论、计算机科学与技术（网络工程）、信息系统与信息管理、计算机应用软件、电子信息与科学、电子信息科学与技术、信息管理与信息系统（物流管理）、物联网工程、计算机技术与应用、动漫设计与制作、通信工程、计算机科学与技术（师范）、计算机、软件工程（服务外包）、控制科学与工程、网络与企业计算、检测技术与自动化装置、计算机信息与技术、数学与计算科学、</w:t>
      </w:r>
      <w:r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计算机科学与技术（外包方向）、计算机科学与技术(移动应用设计)、计算机多媒体技术、计算机科学与技术（网络）、计算机科学与技术（中外合作）、计算机科学应用、计算机与科学、数字媒体艺术、信息工程、信息管理与信息系统（日语强化方向）、软件工程与金融服务、软件开发与项目管理、数字媒体技术、计算机科学系数字媒体（影视动画制作与应用方向）</w:t>
      </w:r>
      <w:r>
        <w:rPr>
          <w:rFonts w:ascii="仿宋_GB2312" w:eastAsia="仿宋_GB2312" w:hint="eastAsia"/>
          <w:color w:val="000000"/>
          <w:sz w:val="30"/>
          <w:szCs w:val="30"/>
        </w:rPr>
        <w:t>等。</w:t>
      </w:r>
    </w:p>
    <w:p w:rsidR="000276AE" w:rsidRDefault="000276AE" w:rsidP="000276AE">
      <w:pPr>
        <w:spacing w:line="52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</w:p>
    <w:p w:rsidR="000276AE" w:rsidRDefault="000276AE" w:rsidP="000276AE">
      <w:pPr>
        <w:spacing w:line="540" w:lineRule="exact"/>
        <w:jc w:val="center"/>
        <w:rPr>
          <w:rFonts w:hint="eastAsia"/>
          <w:b/>
          <w:bCs/>
          <w:color w:val="00000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kern w:val="0"/>
          <w:sz w:val="32"/>
          <w:szCs w:val="32"/>
        </w:rPr>
        <w:lastRenderedPageBreak/>
        <w:t>二、“城建”招考专业（职位）</w:t>
      </w:r>
    </w:p>
    <w:p w:rsidR="000276AE" w:rsidRDefault="000276AE" w:rsidP="000276AE">
      <w:pPr>
        <w:spacing w:line="54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村镇建设、建筑工程、土木工程、规划、建筑学、路桥建筑、工民建、建筑设计、资源环境与城乡规划管理、城市规划、交通土建工程、交通土建工程、桥梁工程、交通工程、桥梁工程、岩土工程、结构工程、工程力学、城镇建设、房屋建筑工程、建设基础工程、道路与桥梁施工、城市建设工程管理、城市管理、市政工程设施与管理、市政工程技术、民用建筑与装饰、工程监理、工程管理、给水排水工程、城市规划与设计、城镇基础设施、城镇建设规划、城镇建设规划与设计、城镇建设设施与管理、城镇建设与管理、道路与桥梁、房屋工程建设、工程建筑管理、公路与城市道路工程、建筑、建筑工程管理、建筑工程技术、建筑环境与设备工程、建筑设计技术、建筑施工管理、建筑装饰工程技术、路桥、市政工程施工与管理、土木、土木工程施工技术与管理、土木工程施工与管理、景观建筑设计、工业与民用建筑、景观建筑、土木建筑（建筑工程）、建筑工程设计、建筑装饰技术、测绘工程、建筑装饰、建筑装饰技术工程、道路与桥梁工程、城镇规划设计、城镇规划、土木工程（工民建方向）、土木工程（工程管理）、土木工程（工业与民用建筑）、土木工程建筑工程方向、土木工程（交通土建方向）、交通建设与装备、道路桥梁与渡河工程（公路工程）、道路与桥梁工程设计、道路桥梁工程技术、土木工程建造与管理、土木工程）建筑环境与设备工程）、土木工程建设与管理、给排水科学与工程、工程监理、工程测量与监理、给水排水工程技术、建筑工程技术（工程造价）、建筑工程技术（工民建方向）、建筑装饰设计、楼宇智能化工程技术、道路桥梁与工程技术、建筑节能技术与工程、资源环境与城乡规划</w:t>
      </w:r>
      <w:r>
        <w:rPr>
          <w:rFonts w:ascii="仿宋_GB2312" w:eastAsia="仿宋_GB2312" w:hint="eastAsia"/>
          <w:color w:val="000000"/>
          <w:sz w:val="30"/>
          <w:szCs w:val="30"/>
        </w:rPr>
        <w:lastRenderedPageBreak/>
        <w:t>管理（房地产开发与管理方向）、道路桥梁与渡河工程、工程造价、土木工程（钢结构）、道路土木工程（路桥工程）、资源环境与城乡规划管理（房地产评估与经营）、土木工程（建筑环境与设备工程）、给水排水技术工程、城镇设施建设与管理、高等级公路维护与管理、土木工程（交通土建方向）、建筑经济管理、桥梁与隧道工程、土木工程（路桥工程）、土木工程（道路与桥梁方向）、</w:t>
      </w:r>
      <w:r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道路桥梁、道路桥梁工程技术（检测监理）、地籍测绘与土地管理、给排水工程技术、建筑给排水工程技术、建筑设备工程技术、建筑工程管理（建筑制图与工程监理方向）、建筑环境与能源应用工程、土木工程（道桥方向）、土木工程（中英合作）、土木工程技术、土木工程（国际班）、土木（国际班）、中国古建筑工程技术、中美合作建筑设计、环境工程（给水排水工程）、建筑施工与管理、工程测量与技术</w:t>
      </w:r>
      <w:r>
        <w:rPr>
          <w:rFonts w:ascii="仿宋_GB2312" w:eastAsia="仿宋_GB2312" w:hint="eastAsia"/>
          <w:color w:val="000000"/>
          <w:sz w:val="30"/>
          <w:szCs w:val="30"/>
        </w:rPr>
        <w:t>等。</w:t>
      </w:r>
    </w:p>
    <w:p w:rsidR="000276AE" w:rsidRDefault="000276AE" w:rsidP="000276AE">
      <w:pPr>
        <w:spacing w:line="540" w:lineRule="exact"/>
        <w:jc w:val="center"/>
        <w:rPr>
          <w:rFonts w:hint="eastAsia"/>
          <w:b/>
          <w:bCs/>
          <w:color w:val="00000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kern w:val="0"/>
          <w:sz w:val="32"/>
          <w:szCs w:val="32"/>
        </w:rPr>
        <w:t>三、“专业不限”招考专业（职位）</w:t>
      </w:r>
    </w:p>
    <w:p w:rsidR="000276AE" w:rsidRDefault="000276AE" w:rsidP="000276AE">
      <w:pPr>
        <w:spacing w:line="52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不限专业。</w:t>
      </w:r>
    </w:p>
    <w:p w:rsidR="000276AE" w:rsidRDefault="000276AE" w:rsidP="000276AE">
      <w:pPr>
        <w:widowControl/>
        <w:spacing w:line="400" w:lineRule="exact"/>
        <w:ind w:left="-718" w:rightChars="-327" w:right="-687"/>
        <w:jc w:val="left"/>
        <w:rPr>
          <w:rFonts w:hint="eastAsia"/>
          <w:color w:val="000000"/>
          <w:kern w:val="0"/>
          <w:sz w:val="24"/>
          <w:szCs w:val="24"/>
        </w:rPr>
      </w:pPr>
    </w:p>
    <w:p w:rsidR="009B43FD" w:rsidRPr="000276AE" w:rsidRDefault="009B43FD" w:rsidP="000276AE"/>
    <w:sectPr w:rsidR="009B43FD" w:rsidRPr="000276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3FD" w:rsidRDefault="009B43FD" w:rsidP="00CB5863">
      <w:r>
        <w:separator/>
      </w:r>
    </w:p>
  </w:endnote>
  <w:endnote w:type="continuationSeparator" w:id="1">
    <w:p w:rsidR="009B43FD" w:rsidRDefault="009B43FD" w:rsidP="00CB5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3FD" w:rsidRDefault="009B43FD" w:rsidP="00CB5863">
      <w:r>
        <w:separator/>
      </w:r>
    </w:p>
  </w:footnote>
  <w:footnote w:type="continuationSeparator" w:id="1">
    <w:p w:rsidR="009B43FD" w:rsidRDefault="009B43FD" w:rsidP="00CB58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863"/>
    <w:rsid w:val="000276AE"/>
    <w:rsid w:val="00484452"/>
    <w:rsid w:val="009B43FD"/>
    <w:rsid w:val="00CB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6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8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8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8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CA68-2903-4A46-88AD-BE24D2B4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2019-01-14T03:45:00Z</dcterms:created>
  <dcterms:modified xsi:type="dcterms:W3CDTF">2019-01-14T03:45:00Z</dcterms:modified>
</cp:coreProperties>
</file>