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江西省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铜鼓县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非公企业引进人才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岗位需求目录</w:t>
      </w:r>
    </w:p>
    <w:p>
      <w:pPr>
        <w:widowControl/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pStyle w:val="5"/>
        <w:widowControl/>
        <w:spacing w:beforeAutospacing="0" w:afterAutospacing="0" w:line="580" w:lineRule="exact"/>
        <w:ind w:firstLine="616" w:firstLineChars="200"/>
        <w:jc w:val="both"/>
        <w:rPr>
          <w:rFonts w:eastAsia="仿宋_GB2312"/>
          <w:spacing w:val="-6"/>
          <w:sz w:val="32"/>
          <w:szCs w:val="32"/>
          <w:shd w:val="clear" w:color="auto" w:fill="FFFFFF"/>
        </w:rPr>
      </w:pPr>
      <w:r>
        <w:rPr>
          <w:rFonts w:hint="eastAsia" w:eastAsia="仿宋_GB2312"/>
          <w:spacing w:val="-6"/>
          <w:sz w:val="32"/>
          <w:szCs w:val="32"/>
          <w:shd w:val="clear" w:color="auto" w:fill="FFFFFF"/>
        </w:rPr>
        <w:t>铜鼓县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非公企业引进人才，主要采取企业与引进人才洽谈、双向选择达成协议、企业正式办理入职手续等程序进行。可登陆</w:t>
      </w:r>
      <w:r>
        <w:rPr>
          <w:rFonts w:hint="eastAsia" w:eastAsia="仿宋_GB2312"/>
          <w:spacing w:val="-6"/>
          <w:sz w:val="32"/>
          <w:szCs w:val="32"/>
          <w:shd w:val="clear" w:color="auto" w:fill="FFFFFF"/>
        </w:rPr>
        <w:t>铜鼓就业网（http://tg.yc9y.com/）搜索企业名称关键词，点击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投递简历。引才政策咨询，请联系</w:t>
      </w:r>
      <w:r>
        <w:rPr>
          <w:rFonts w:hint="eastAsia" w:eastAsia="仿宋_GB2312"/>
          <w:spacing w:val="-6"/>
          <w:sz w:val="32"/>
          <w:szCs w:val="32"/>
          <w:shd w:val="clear" w:color="auto" w:fill="FFFFFF"/>
        </w:rPr>
        <w:t>县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人社部门。引才相关待遇，请与企业直接联系洽谈。报名时间自发布公告起至201</w:t>
      </w:r>
      <w:r>
        <w:rPr>
          <w:rFonts w:hint="eastAsia" w:eastAsia="仿宋_GB2312"/>
          <w:spacing w:val="-6"/>
          <w:sz w:val="32"/>
          <w:szCs w:val="32"/>
          <w:shd w:val="clear" w:color="auto" w:fill="FFFFFF"/>
        </w:rPr>
        <w:t>9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pacing w:val="-6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pacing w:val="-6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日。</w:t>
      </w: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  <w:t>一、咨询联系方式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jc w:val="both"/>
        <w:rPr>
          <w:rFonts w:eastAsia="仿宋_GB2312"/>
          <w:spacing w:val="-6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铜鼓县人社局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劳动综合股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宜春市铜鼓县城南西路，联系人：付满春，联系电话：13907954405。</w:t>
      </w: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  <w:t>二、具体引才岗位需求、引才待遇及联系方式如下：</w:t>
      </w: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80" w:lineRule="exact"/>
        <w:ind w:firstLine="619" w:firstLineChars="200"/>
        <w:jc w:val="both"/>
        <w:rPr>
          <w:rFonts w:hint="eastAsia" w:ascii="黑体" w:hAnsi="黑体" w:eastAsia="黑体" w:cs="黑体"/>
          <w:b/>
          <w:bCs/>
          <w:spacing w:val="-6"/>
          <w:sz w:val="32"/>
          <w:szCs w:val="32"/>
          <w:shd w:val="clear" w:color="auto" w:fill="FFFFFF"/>
        </w:rPr>
      </w:pPr>
    </w:p>
    <w:p>
      <w:pPr>
        <w:shd w:val="clear" w:color="auto" w:fill="FFFFFF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hd w:val="clear" w:color="auto" w:fill="FFFFFF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25" w:charSpace="0"/>
        </w:sectPr>
      </w:pPr>
    </w:p>
    <w:tbl>
      <w:tblPr>
        <w:tblStyle w:val="10"/>
        <w:tblpPr w:leftFromText="180" w:rightFromText="180" w:vertAnchor="text" w:horzAnchor="page" w:tblpXSpec="center" w:tblpY="333"/>
        <w:tblOverlap w:val="never"/>
        <w:tblW w:w="14775" w:type="dxa"/>
        <w:jc w:val="center"/>
        <w:tblInd w:w="5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1650"/>
        <w:gridCol w:w="807"/>
        <w:gridCol w:w="1518"/>
        <w:gridCol w:w="2419"/>
        <w:gridCol w:w="3319"/>
        <w:gridCol w:w="1200"/>
        <w:gridCol w:w="16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  <w:jc w:val="center"/>
        </w:trPr>
        <w:tc>
          <w:tcPr>
            <w:tcW w:w="2175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50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063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需求条件</w:t>
            </w:r>
          </w:p>
        </w:tc>
        <w:tc>
          <w:tcPr>
            <w:tcW w:w="1200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68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联系人及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tblHeader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学历或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职称要求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江西尚朋电子科技有限公司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研发工程师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本科及以上学历或工程师及以上职称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材料、电子及相关专业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材料、电子及相关专业，能从事新材料、新产品的研发、产品工艺技术开发等方面的工作。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5K+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窦海之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15717953541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机械工程师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本科及以上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机械、电子电气类专业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机械、电子电气类专业毕业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,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能从事设备维修和技改方面的工作。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4K+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品质主管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本科及以上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专业不限，工作经验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年以上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在电子信息相关企业从事品质管理工作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年以上，有管理经验。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5K+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质量、环境管理体系管理员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中专及以上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专业不限，工作经验</w:t>
            </w:r>
            <w:r>
              <w:rPr>
                <w:rFonts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年以上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从事质量、环境管理体系相关工作</w:t>
            </w:r>
            <w:r>
              <w:rPr>
                <w:rFonts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年以上，熟悉</w:t>
            </w:r>
            <w:r>
              <w:rPr>
                <w:rFonts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ISO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体系。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000000"/>
                <w:kern w:val="0"/>
                <w:sz w:val="24"/>
              </w:rPr>
              <w:t>4K+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江西永宁科技有限责任公司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化工专业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男性，化工行业工作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年以上的经历。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徐锋斌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13117957858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化工设备管理工程师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化工设备管理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男性，化工设备管理工作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年以上的经历。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需求条件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联系人及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学历或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职称要求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21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江西省铜鼓县二源化工有限责任公司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有机化学、高分子化学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吃苦耐劳、有化工行业工作经验优先。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1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陈伟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15970260163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江西华裕家禽育种有限公司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技术部主管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畜牧兽医、动科、动医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良好的语言表达及沟通能力，工作踏实，能吃苦耐劳，具有团队协助精神。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面议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姚灿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18673006258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br w:type="textWrapping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畜牧兽医、动科、动医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良好的语言表达及沟通能力，工作踏实，能吃苦耐劳，具有团队协助精神。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面议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21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</w:rPr>
              <w:t>江西坤隆新材料有限公司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招普工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若干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初中以上学历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化工类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最好熟悉安监环保方面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  <w:lang w:eastAsia="zh-CN"/>
              </w:rPr>
              <w:t>，年龄在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30-48岁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面议</w:t>
            </w:r>
          </w:p>
        </w:tc>
        <w:tc>
          <w:tcPr>
            <w:tcW w:w="1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 xml:space="preserve">18170533822  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邹先生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8"/>
                <w:szCs w:val="28"/>
              </w:rPr>
              <w:t>江西铜鼓有色冶金化工有限责任公司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专业技术人员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本科以上或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工程师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有色冶炼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能独当一面或负责全面生产管理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5K-8K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戴征文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15079084746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专业技术人员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大专以上或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工程师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安全环保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能独当一面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4K-5K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专业技术人员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大专以上或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工程师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化验专业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能独当一面（有化验经验优先）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3k-5K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需求条件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备注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联系人及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招聘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学历或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职称要求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8"/>
                <w:szCs w:val="28"/>
              </w:rPr>
              <w:t>江西康隆莱健生物科技有限公司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电工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中专以上学历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电气工程、电力系统及其自动化、高压及绝缘技术等相关专业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具有高压电工证及高压运行维护特种作业操作证；熟悉工厂配电系统，五年以上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10KV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配电室维护管理工作经验，对工厂配电有深入的了解和实际应用经验。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3K-4.5K+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袁柔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18101059531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成本会计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本科及以上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会计相关专业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年以上制造型工厂成本会计工作经验，有会计从业资格证；熟练应用财务软件和办公软件。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3K-4.5K+</w:t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文员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中专及以上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不限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熟练使用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Word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、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Excel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等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OFFICE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办公软件，会借助互联网查找资料；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具有优秀的中文书写能力、表达能力；具有良好的沟通能力、协调能力，及较强的保密意识。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2K-3K</w:t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采购员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中专及以上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不限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两年以上设备备品备件采购经验；熟练使用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Word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、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Excel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等</w:t>
            </w: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OFFICE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办公软件，会借助互联网查找资料；具有良好的沟通能力、协调能力，及较强的保密意识。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2.5K-3.5K</w:t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  <w:lang w:eastAsia="zh-CN"/>
              </w:rPr>
              <w:t>保安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  <w:lang w:eastAsia="zh-CN"/>
              </w:rPr>
              <w:t>学历不限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不限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男性，18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40岁，身体健康，容貌端正； 熟悉安全制度及安全器材使用、意外事件及紧急事故之预防与安排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良好的亲和力，退伍军人优先考虑。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2K-3K</w:t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需求条件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备注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联系人及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招聘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学历或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职称要求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8"/>
                <w:szCs w:val="28"/>
              </w:rPr>
              <w:t>江西天怡建筑科技有限公司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会计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大专以上学历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会计学、财务管理等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年以上工业会计工作经历，拥有会计职称优先考虑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3K-8K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李部长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13667363140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br w:type="textWrapping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行政助理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行政管理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日常行政工作的组织与管理行政工作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2.5K-3K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设计员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大专学历以上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建筑设计类、土建类、机械工程、环境艺术相关专业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35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周岁以下，会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cad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或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solidworks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以及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sketchup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等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2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维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维软件及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Office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软件。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2.5K-4K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生产经理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val="en-US" w:eastAsia="zh-CN"/>
              </w:rPr>
              <w:t>/车间主任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  <w:lang w:eastAsia="zh-CN"/>
              </w:rPr>
              <w:t>大专学历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生产管理等相关专业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具备三年以上企业所在行业的生产经验及车间管理工作经验等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7K-9K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sz w:val="24"/>
                <w:lang w:val="en-US" w:eastAsia="zh-CN"/>
              </w:rPr>
              <w:t>品质主管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高中学历以上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专业不限</w:t>
            </w: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  <w:lang w:eastAsia="zh-CN"/>
              </w:rPr>
              <w:t>在相关行业从事品质管理工作，有管理经验；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能熟练运用</w:t>
            </w:r>
            <w:r>
              <w:rPr>
                <w:rFonts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Excel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、</w:t>
            </w:r>
            <w:r>
              <w:rPr>
                <w:rFonts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Word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等办公软件，服从领导安排。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2.5K-4K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color w:val="auto"/>
                <w:kern w:val="0"/>
                <w:sz w:val="24"/>
              </w:rPr>
              <w:t>福利：包吃住、购五险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需求条件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联系人及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招聘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学历或</w:t>
            </w:r>
            <w:r>
              <w:rPr>
                <w:rFonts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职称要求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21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8"/>
                <w:szCs w:val="28"/>
              </w:rPr>
              <w:t>铜鼓县吉星木业有限公司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业务（采购）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大专以上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销售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有经验者优先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(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男士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底薪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+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提成</w:t>
            </w:r>
          </w:p>
        </w:tc>
        <w:tc>
          <w:tcPr>
            <w:tcW w:w="1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郭杨凤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18170533759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restart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楷体_GB2312" w:hAnsi="宋体" w:eastAsia="楷体_GB2312" w:cs="楷体_GB2312"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楷体_GB2312" w:hAnsi="宋体" w:eastAsia="楷体_GB2312" w:cs="楷体_GB2312"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楷体_GB2312" w:hAnsi="宋体" w:eastAsia="楷体_GB2312" w:cs="楷体_GB2312"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楷体_GB2312" w:hAnsi="宋体" w:eastAsia="楷体_GB2312" w:cs="楷体_GB2312"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spacing w:val="-20"/>
                <w:kern w:val="0"/>
                <w:sz w:val="28"/>
                <w:szCs w:val="28"/>
              </w:rPr>
              <w:t>江西铜鼓江桥竹木业有限责任公司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营销总监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大专以上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三年以上大、中型企业营销管理工作经验，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45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岁以下，懂电脑操作，懂渠道开发，团结协作精神好，身体健康，男女不限。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面议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林春香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13979552276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外贸经理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大专以上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外语六级，能与外国客户正常交流，有外语书写和翻译能力，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年以上的外贸销售经验，身体健康，年龄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45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岁以内，男女不限。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面议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业务精英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不限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</w:p>
        </w:tc>
        <w:tc>
          <w:tcPr>
            <w:tcW w:w="3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有销售方面相关工作经验，有团队合作精神，优秀的沟通能力，能承受一定的工作压力。男女不限。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color w:val="auto"/>
                <w:kern w:val="0"/>
                <w:sz w:val="24"/>
              </w:rPr>
              <w:t>面议</w:t>
            </w: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75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8"/>
                <w:szCs w:val="28"/>
              </w:rPr>
              <w:t>江西民济药业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650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管理</w:t>
            </w:r>
          </w:p>
        </w:tc>
        <w:tc>
          <w:tcPr>
            <w:tcW w:w="807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518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大专及以上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419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制药、药学等</w:t>
            </w:r>
          </w:p>
        </w:tc>
        <w:tc>
          <w:tcPr>
            <w:tcW w:w="3319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制药行业管理岗位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3-5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年的工作经验</w:t>
            </w:r>
          </w:p>
        </w:tc>
        <w:tc>
          <w:tcPr>
            <w:tcW w:w="1200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面议</w:t>
            </w:r>
          </w:p>
        </w:tc>
        <w:tc>
          <w:tcPr>
            <w:tcW w:w="1687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</w:rPr>
              <w:t>朱黎菊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</w:rPr>
              <w:t>13979517294</w:t>
            </w:r>
          </w:p>
        </w:tc>
      </w:tr>
    </w:tbl>
    <w:p>
      <w:pPr>
        <w:shd w:val="clear" w:color="auto" w:fill="FFFFFF"/>
        <w:snapToGrid w:val="0"/>
        <w:spacing w:line="520" w:lineRule="exact"/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6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9365E90"/>
    <w:rsid w:val="000F0D4A"/>
    <w:rsid w:val="000F23B4"/>
    <w:rsid w:val="000F2E36"/>
    <w:rsid w:val="000F6F33"/>
    <w:rsid w:val="00107163"/>
    <w:rsid w:val="00113F17"/>
    <w:rsid w:val="001B3D0F"/>
    <w:rsid w:val="00256C98"/>
    <w:rsid w:val="002773A6"/>
    <w:rsid w:val="00287502"/>
    <w:rsid w:val="00312C5C"/>
    <w:rsid w:val="00363932"/>
    <w:rsid w:val="003C2597"/>
    <w:rsid w:val="004242B1"/>
    <w:rsid w:val="00425664"/>
    <w:rsid w:val="00432E60"/>
    <w:rsid w:val="004A3339"/>
    <w:rsid w:val="004D3B01"/>
    <w:rsid w:val="0051731C"/>
    <w:rsid w:val="00542083"/>
    <w:rsid w:val="005453E7"/>
    <w:rsid w:val="0056112E"/>
    <w:rsid w:val="00570BFA"/>
    <w:rsid w:val="005856A4"/>
    <w:rsid w:val="005D638B"/>
    <w:rsid w:val="005E24FF"/>
    <w:rsid w:val="005E279B"/>
    <w:rsid w:val="00665775"/>
    <w:rsid w:val="006D25A4"/>
    <w:rsid w:val="00700C8C"/>
    <w:rsid w:val="0070612F"/>
    <w:rsid w:val="0074616E"/>
    <w:rsid w:val="007513B0"/>
    <w:rsid w:val="0079032E"/>
    <w:rsid w:val="007D33AE"/>
    <w:rsid w:val="00821643"/>
    <w:rsid w:val="008453B5"/>
    <w:rsid w:val="00856D41"/>
    <w:rsid w:val="00883AF1"/>
    <w:rsid w:val="008859FC"/>
    <w:rsid w:val="008B4274"/>
    <w:rsid w:val="008E7C27"/>
    <w:rsid w:val="00A148FA"/>
    <w:rsid w:val="00A25EA1"/>
    <w:rsid w:val="00A30192"/>
    <w:rsid w:val="00A8182F"/>
    <w:rsid w:val="00A86D07"/>
    <w:rsid w:val="00C70727"/>
    <w:rsid w:val="00CA5113"/>
    <w:rsid w:val="00D107C2"/>
    <w:rsid w:val="00D657EA"/>
    <w:rsid w:val="00DC0F9B"/>
    <w:rsid w:val="00E01F3E"/>
    <w:rsid w:val="00E118FF"/>
    <w:rsid w:val="00E422B7"/>
    <w:rsid w:val="00F00C8C"/>
    <w:rsid w:val="00F07D5B"/>
    <w:rsid w:val="00F76BF9"/>
    <w:rsid w:val="014F6B42"/>
    <w:rsid w:val="04271529"/>
    <w:rsid w:val="047833AE"/>
    <w:rsid w:val="04EB3A69"/>
    <w:rsid w:val="064D5196"/>
    <w:rsid w:val="067232F9"/>
    <w:rsid w:val="07680D38"/>
    <w:rsid w:val="07B50FF5"/>
    <w:rsid w:val="088758B9"/>
    <w:rsid w:val="08DB337D"/>
    <w:rsid w:val="09413993"/>
    <w:rsid w:val="096506E3"/>
    <w:rsid w:val="09D66490"/>
    <w:rsid w:val="0A641FF8"/>
    <w:rsid w:val="0B160E23"/>
    <w:rsid w:val="0B20596F"/>
    <w:rsid w:val="0EFB13D5"/>
    <w:rsid w:val="0FED4F2B"/>
    <w:rsid w:val="1053042F"/>
    <w:rsid w:val="11FD6005"/>
    <w:rsid w:val="12205194"/>
    <w:rsid w:val="13AC1614"/>
    <w:rsid w:val="147805F9"/>
    <w:rsid w:val="148166BB"/>
    <w:rsid w:val="148A4823"/>
    <w:rsid w:val="155F48FA"/>
    <w:rsid w:val="157C5D92"/>
    <w:rsid w:val="16206CE8"/>
    <w:rsid w:val="163F43AD"/>
    <w:rsid w:val="16B752D8"/>
    <w:rsid w:val="17AB4BED"/>
    <w:rsid w:val="17EC57A6"/>
    <w:rsid w:val="17EF53F6"/>
    <w:rsid w:val="19D01CCE"/>
    <w:rsid w:val="1BFC5D24"/>
    <w:rsid w:val="1F161D46"/>
    <w:rsid w:val="1F216563"/>
    <w:rsid w:val="1F4C1CF9"/>
    <w:rsid w:val="208529B0"/>
    <w:rsid w:val="22486334"/>
    <w:rsid w:val="24D25E0C"/>
    <w:rsid w:val="2525549C"/>
    <w:rsid w:val="25525C70"/>
    <w:rsid w:val="25955227"/>
    <w:rsid w:val="25A23667"/>
    <w:rsid w:val="263355F6"/>
    <w:rsid w:val="28163375"/>
    <w:rsid w:val="28F1744F"/>
    <w:rsid w:val="29365E90"/>
    <w:rsid w:val="29885E44"/>
    <w:rsid w:val="29FB3435"/>
    <w:rsid w:val="2A890418"/>
    <w:rsid w:val="2BAB1935"/>
    <w:rsid w:val="2CBB0554"/>
    <w:rsid w:val="2CCB3DDC"/>
    <w:rsid w:val="2CF8040A"/>
    <w:rsid w:val="306844A2"/>
    <w:rsid w:val="30686024"/>
    <w:rsid w:val="30E35C73"/>
    <w:rsid w:val="30FD7CC7"/>
    <w:rsid w:val="31FA09D7"/>
    <w:rsid w:val="33EA0264"/>
    <w:rsid w:val="3427670A"/>
    <w:rsid w:val="34E16AF9"/>
    <w:rsid w:val="36136F4C"/>
    <w:rsid w:val="36660DAF"/>
    <w:rsid w:val="38156180"/>
    <w:rsid w:val="38665C3E"/>
    <w:rsid w:val="3A9352AE"/>
    <w:rsid w:val="3AD23398"/>
    <w:rsid w:val="3B2D6541"/>
    <w:rsid w:val="3B32510D"/>
    <w:rsid w:val="3C380061"/>
    <w:rsid w:val="3D16467A"/>
    <w:rsid w:val="3D5B09C6"/>
    <w:rsid w:val="3D92531E"/>
    <w:rsid w:val="3F59256B"/>
    <w:rsid w:val="3FE57F2E"/>
    <w:rsid w:val="403601C1"/>
    <w:rsid w:val="4039291B"/>
    <w:rsid w:val="405E2622"/>
    <w:rsid w:val="40795BFA"/>
    <w:rsid w:val="40BA26E2"/>
    <w:rsid w:val="40D95660"/>
    <w:rsid w:val="41A34453"/>
    <w:rsid w:val="42224D95"/>
    <w:rsid w:val="429323E2"/>
    <w:rsid w:val="42EF5484"/>
    <w:rsid w:val="433A455C"/>
    <w:rsid w:val="436C0DCB"/>
    <w:rsid w:val="453F2C37"/>
    <w:rsid w:val="46887AC7"/>
    <w:rsid w:val="49D028A1"/>
    <w:rsid w:val="49EF0DED"/>
    <w:rsid w:val="4B525E69"/>
    <w:rsid w:val="4D037F95"/>
    <w:rsid w:val="4DDE136E"/>
    <w:rsid w:val="4EFF703F"/>
    <w:rsid w:val="4FC421FD"/>
    <w:rsid w:val="517A1F24"/>
    <w:rsid w:val="528D3A15"/>
    <w:rsid w:val="52DE26A8"/>
    <w:rsid w:val="53726341"/>
    <w:rsid w:val="54314737"/>
    <w:rsid w:val="54897C17"/>
    <w:rsid w:val="553B4F2E"/>
    <w:rsid w:val="5703703A"/>
    <w:rsid w:val="576C0736"/>
    <w:rsid w:val="58FE17FC"/>
    <w:rsid w:val="5A3B7084"/>
    <w:rsid w:val="5A737C13"/>
    <w:rsid w:val="5AB97CF4"/>
    <w:rsid w:val="5AD562C0"/>
    <w:rsid w:val="5B6C5D87"/>
    <w:rsid w:val="5C7E3E9D"/>
    <w:rsid w:val="5CBE2B8A"/>
    <w:rsid w:val="5D585DB7"/>
    <w:rsid w:val="5E207939"/>
    <w:rsid w:val="5F380AF8"/>
    <w:rsid w:val="5FBB459E"/>
    <w:rsid w:val="60760D69"/>
    <w:rsid w:val="60DD1EBC"/>
    <w:rsid w:val="612A72FB"/>
    <w:rsid w:val="61A52BC1"/>
    <w:rsid w:val="62D35B70"/>
    <w:rsid w:val="64960AAA"/>
    <w:rsid w:val="67DF057D"/>
    <w:rsid w:val="680E1AD8"/>
    <w:rsid w:val="686B393D"/>
    <w:rsid w:val="6AA22F39"/>
    <w:rsid w:val="6AC02FAC"/>
    <w:rsid w:val="6B4A0228"/>
    <w:rsid w:val="6B6F6DC1"/>
    <w:rsid w:val="6C606D93"/>
    <w:rsid w:val="6D535020"/>
    <w:rsid w:val="6E5A4237"/>
    <w:rsid w:val="6F252F53"/>
    <w:rsid w:val="6F841EBA"/>
    <w:rsid w:val="70992394"/>
    <w:rsid w:val="70C940F5"/>
    <w:rsid w:val="71280705"/>
    <w:rsid w:val="72511B77"/>
    <w:rsid w:val="72A24531"/>
    <w:rsid w:val="72A75BDD"/>
    <w:rsid w:val="734E3650"/>
    <w:rsid w:val="780C38AB"/>
    <w:rsid w:val="785E5D42"/>
    <w:rsid w:val="7B572EDA"/>
    <w:rsid w:val="7B934B2F"/>
    <w:rsid w:val="7C1E6424"/>
    <w:rsid w:val="7DBF2678"/>
    <w:rsid w:val="7DF77466"/>
    <w:rsid w:val="7FC5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DE09D-8FB7-44FD-8627-490FA959E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22</Pages>
  <Words>1248</Words>
  <Characters>7117</Characters>
  <Lines>59</Lines>
  <Paragraphs>16</Paragraphs>
  <TotalTime>1</TotalTime>
  <ScaleCrop>false</ScaleCrop>
  <LinksUpToDate>false</LinksUpToDate>
  <CharactersWithSpaces>8349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2018-11-06T01:05:00Z</dcterms:created>
  <dc:creator>鈺雨鑫</dc:creator>
  <cp:lastModifiedBy>鈺雨鑫</cp:lastModifiedBy>
  <cp:lastPrinted>2018-11-05T06:34:00Z</cp:lastPrinted>
  <dcterms:modified xsi:type="dcterms:W3CDTF">2019-01-09T08:26:57Z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