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004" w:tblpY="2013"/>
        <w:tblOverlap w:val="never"/>
        <w:tblW w:w="152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8"/>
        <w:gridCol w:w="1069"/>
        <w:gridCol w:w="125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6" w:hRule="atLeast"/>
        </w:trPr>
        <w:tc>
          <w:tcPr>
            <w:tcW w:w="15200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lang w:val="en-US" w:eastAsia="zh-CN" w:bidi="ar"/>
              </w:rPr>
              <w:t xml:space="preserve">附件1                        </w:t>
            </w:r>
            <w:r>
              <w:rPr>
                <w:rStyle w:val="5"/>
                <w:lang w:val="en-US" w:eastAsia="zh-CN" w:bidi="ar"/>
              </w:rPr>
              <w:t>湖州湖皖高速公路有限公司招聘计划表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558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06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257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8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湖州籍收费员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及以上学历，年龄在35周岁及以下(1983年12月12日及以后出生人员），男女不限，男不低于170cm，女不低于160cm，身体健康；五官端正、嗓音清畅，表述清晰，普通话流利；具有湖州户籍；有良好的团队意识和组织纪律性；愿意接受“四班二运转”劳动工作时间（需上夜班）；符合上述条件的，并有相关工作经验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8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安吉籍收费员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高中及以上学历，年龄在35周岁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下(1983年12月12日及以后出生人员），男女不限，男不低于170cm，女不低于160cm，身体健康；五官端正、嗓音清畅，表述清晰，普通话流利；具有安吉户籍；有良好的团队意识和组织纪律性；愿意接受“四班二运转”劳动工作时间（需上夜班）；符合上述条件的，并有相关工作经验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8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性，高中及以上学历，年龄在40周岁及以下(1978年12月12日及以后出生人员），身体健康；具有C1驾照、特种作业操作证（高压进网许可证），有B1驾照优先；五官端正、嗓音清畅，表述清晰，普通话流利；有良好的团队意识和组织纪律性；愿意接受公司安排的劳动工作时间；符合上述条件的，并有相关工作经验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5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巡查施救员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57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男性，身高不低于170cm，年龄在40周岁及以下(1978年12月12日及以后出生人员），身体健康；具有A2驾照；五官端正、嗓音清畅，表述清晰，普通话流利；有良好的团队意识和组织纪律性；愿意接受“四班二运转”劳动工作时间（需上夜班）；符合上述条件的，并有相关工作经验者优先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1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2"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5">
    <w:name w:val="font41"/>
    <w:basedOn w:val="2"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6">
    <w:name w:val="font11"/>
    <w:basedOn w:val="2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2018-12-12T07:34:21Z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